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D-3505/2013 vom 18. Dezember 2015</w:t>
      </w:r>
    </w:p>
    <w:p>
      <w:r>
        <w:t>Bundesverwaltungsgericht, 2015-12-18, DE</w:t>
      </w:r>
    </w:p>
    <w:p>
      <w:r>
        <w:rPr>
          <w:b/>
        </w:rPr>
        <w:t xml:space="preserve">Quelle: </w:t>
      </w:r>
      <w:r>
        <w:t>https://mcp.opencaselaw.ch/entscheid/bvger_D-3505_2013</w:t>
      </w:r>
    </w:p>
    <w:p>
      <w:r>
        <w:t>FR: TAF D-3505/2013 du 18 décembre 2015</w:t>
      </w:r>
    </w:p>
    <w:p>
      <w:r>
        <w:t>IT: TAF D-3505/2013 del 18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Das während des hängigen Beschwerdeverfahrens geborene Kind E._______, geboren am (...), wird in das Beschwerdeverfahren seiner Mutter C._______ miteinbezogen.</w:t>
      </w:r>
    </w:p>
    <w:p>
      <w:r>
        <w:rPr>
          <w:b/>
        </w:rPr>
        <w:t>E. 1.5</w:t>
      </w:r>
    </w:p>
    <w:p>
      <w:r>
        <w:t>Vorliegend erweist es sich als sachlich angemessen, das Beschwerdeverfahren der Beschwerdeführenden und dasjenige des Sohns (D-7012/2015) formell zu trennen. Das vorliegende Verfahren und das Beschwerdeverfahren des Sohns sind koordiniert zu behandeln (gleiches Spruchgremium, Entscheide zur gleichen Zeit).</w:t>
      </w:r>
    </w:p>
    <w:p>
      <w:r>
        <w:rPr>
          <w:b/>
        </w:rPr>
        <w:t>E. 1.6</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vorliegende Beschwerde richtet sich ausschliesslich gegen die Ablehnung der Asylgesuche, die Feststellung der Vorinstanz, die Beschwerdeführenden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der Beschwerdeführenden, Syrien, die politische und menschenrechtliche Lage seit deren Ausreise in erheblicher Weise verändert hat (vgl. Urteil des Bundesverwaltungsgerichts D-5779/2013 vom 25. Februar 2015 E. 5.3 f. [als Referenzurteil publiziert]).</w:t>
      </w:r>
    </w:p>
    <w:p>
      <w:r>
        <w:rPr>
          <w:b/>
        </w:rPr>
        <w:t>E. 5.1</w:t>
      </w:r>
    </w:p>
    <w:p>
      <w:r>
        <w:t>Zur Begründung ihrer abweisenden Verfügung vom 16. Mai 2013 führte die Vor­instanz im Wesentlichen aus, es sei angesichts der eingereichten Fotografien und Videosequenzen davon auszugehen, dass der Sohn an der Demonstration teilgenommen habe. Jedoch habe er zur anschliessenden Verfolgung durch die syrischen Behörden stereotype, unsubstanziierte und nicht erlebnisgeprägte Angaben gemacht. Die Schilderung des polizeilichen Vorgehens und der Flucht habe sich in der Aussage erschöpft, die Polizei sei gekommen, habe Tränengas eingesetzt und er sei weggerannt. Angesprochen auf seine persönliche Gefühlslage während des Polizeiangriffs habe er mehrmals angegeben, grosse Angst gehabt zu haben und habe schliesslich allgemein bekannte Foltermethoden in syrischen Gefängnissen erwähnt. Die Schilderung der Hausdurchsuchung durch die Beschwerdeführerin und die Tochter weise Allgemeinplätze auf und es mangele an erlebnisgeprägten Details. Die Beschwerdeführerin und die Tochter hätten keine detaillierten Angaben zum Vorgehen und Aussehen der Beamten machen können, hätten jedoch erwähnt, dass sie Waffen auf sich trugen und dass einer der Polizisten diese in Schussposition gehalten habe. Mangels weiterer Details zum Vorgehen der Polizisten seien diese Aussagen jedoch als stereotyp einzustufen. Die Beschwerdeführerin und die Tochter hätten beide ausgesagt, Angst gehabt zu haben, ohne diese detailarmen Aussagen zu spezifizieren. Von einer Person, die eine unerwartete Hausdurchsuchung erlebt habe, sei jedoch zu erwarten, dass sie diese erlebnisgeprägt und detaillierter schildern könne. Auch die Schilderung der Reaktion des Sohnes, als er von der Hausdurchsuchung erfahren habe, verbleibe unsubstanziiert. Er habe angegeben, schockiert gewesen zu sein und habe erneut allgemein bekannte Foltermethoden der syrischen Behörden beschrieben. Sodann sei auch der Beschwerdeführer nicht in der Lage gewesen, seine Reaktion und Gedanken in Bezug auf die Forderung der Beamten, auf die Demonstrationsteilnahme seines Sohnes und die Hausdurchsuchung substanziiert und erlebnisgeprägt zu schildern. Der Beschwerdeführer habe überdies zu Protokoll gegeben, dass er erst am (...) 2012 von der Demonstrationsteilnahme des Sohnes erfahren habe, während die Beschwerdeführerin geltend gemacht habe, sie habe den Beschwerdeführer am Abend des (...) 2012 über die Demonstrationsteilnahme informiert. Dieser Widerspruch habe auch nicht anlässlich der Gewährung des rechtlichen Gehörs aufgelöst werden können. Durch diese widersprüchlichen Aussagen werde der Zweifel am Wahrheitsgehalt der Vorbringen erhärtet. Auch die legale Ausreise untermauere die Zweifel am Wahrheitsgehalt der geltend gemachten Verfolgung. Zwar hätten die Beschwerdeführenden geltend gemacht, ein hohes Bestechungsgeld bezahlt zu haben, doch widerspreche es der allgemeinen Erfahrung, dass der Sohn mit seinem eigenen Pass habe ausreisen können, wenn er tatsächlich in dem geschilderten Masse gesucht worden sei. Die eingereichten Beweismittel würden zwar eine Demonstrationsteilnahme des Sohnes belegen, würden aber keinen Hinweis auf die geltend gemachte Verfolgung im Sinne von Art. 3 AsylG enthalten. Bezüglich der vorgebrachten exilpolitischen Tätigkeiten des Beschwerdeführers verwies die Vorinstanz auf die geltende Praxis und Rechtsprechung des Bundesverwaltungsgerichts und hielt fest, dass den Akten keine konkreten Hinweise auf eine qualifizierte exilpolitische Betätigung zu entnehmen seien. Anhand der eingereichten Fotografien und der Mitgliedschaftsbestätigungen lasse sich nicht ableiten, dass sich der Beschwerdeführer exponiert exilpolitisch betätigt habe. Folglich könne nicht davon ausgegangen werden, dass er eine konkrete Bedrohung für das syrische System sei und deshalb verfolgt werde.</w:t>
      </w:r>
    </w:p>
    <w:p>
      <w:r>
        <w:rPr>
          <w:b/>
        </w:rPr>
        <w:t>E. 5.2</w:t>
      </w:r>
    </w:p>
    <w:p>
      <w:r>
        <w:t>Die Beschwerdeführenden entgegneten der vorinstanzlichen Verfügung in der Be­schwerde im Wesentlichen, dass es aufgrund der Angst vor einer Verhaftung und Folter ganz normal sei, dass sich der Sohn nicht mehr an jedes Detail der Demonstrationsauflösung durch die Polizei erinnern könne. Gerade dieses Erinnern an Details, aber auch Nicht-Erinnern an grosse Geschehnisse sei indes typisch für Stress- und Paniksituationen. Auch hätten die Beschwerdeführerin und die Tochter die Hausdurchsuchung eindrücklich und detailliert geschildert. Beide hätten immer wieder Konversationsfragmente genannt, was als typisches Realitätskennzeichen gelte. Die Beschreibung der Ereignisse durch die Beschwerdeführerin falle sehr emotional aus und klinge nicht nach auswendig gelernten Phrasen, sondern nach echten und in eigenen Worten wiedergegebenen Emotionen. Sodann würden sich auch beide daran erinnern, dass der jüngere Sohn sich aus Angst eingenässt habe. Bei der Frage, ob die Beschwerdeführerin den Beschwerdeführer oder den Sohn zuerst angerufen habe, handle es sich nicht um einen wesentlichen Widerspruch, zumal dies nicht den Inhalt der Aussage, sondern lediglich eine Zeitabfolge betreffe. Überdies habe dies nichts mit den Fluchtgründen an sich zu tun. Zum Argument, es widerspreche der allgemeinen Erfahrung, dass der Sohn mit seinem eigenen Pass habe ausreisen können, wenn er tatsächlich gesucht worden sei, bleibe festzuhalten, dass die Beschwerdeführenden ein sehr hohes Bestechungsgeld hätten bezahlen müssen, um unbehelligt über die Grenze zu gelangen. Behauptungen der Beschwerdeführenden dürften nicht durch Behauptungen oder Vermutungen der Behörden widerlegt werden in der Meinung, dagegen müssten strikte Beweise erbracht werden. Gerade bei politischen Tätigkeiten im Ausland sei es unmöglich, die Kenntnis der heimatlichen Behörden nachzuweisen.</w:t>
      </w:r>
    </w:p>
    <w:p>
      <w:r>
        <w:rPr>
          <w:b/>
        </w:rPr>
        <w:t>E. 5.3</w:t>
      </w:r>
    </w:p>
    <w:p>
      <w:r>
        <w:t>Die Beschwerdeführenden reichten mit Eingabe vom 24. Februar 2014 weitere Beweismittel (Fotografien und Flugblätter diverser Veranstaltungen und Protestkundgebungen in H._______ und P._______ im Zeitraum von März 2012 bis Januar 2014 sowie ein Standbild einer Nachrichtensendung) ein, die das exilpolitische Engagement der Beschwerdeführenden belegen würden. Diesbezüglich führte die Vorinstanz in ihrer Vernehmlassung vom 19. Dezember 2014 aus, dass bereits im Rahmen des Asylverfahrens auf die exilpolitischen Aktivitäten der Beschwerdeführenden eingegangen worden sei. Ebenfalls würden laut Vor­instanz die drei Teilnahmen, die nach der Entscheideröffnung erfolgt seien, nicht genügen, um die Flüchtlingseigenschaft infolge subjektiver Nach­fluchtgründe zuzusprechen.</w:t>
      </w:r>
    </w:p>
    <w:p>
      <w:r>
        <w:rPr>
          <w:b/>
        </w:rPr>
        <w:t>E. 5.4</w:t>
      </w:r>
    </w:p>
    <w:p>
      <w:r>
        <w:t>Mit ihrer Stellungnahme vom 16. Januar 2015 und weiteren Eingaben vom 28. Januar 2015 und vom 23. März 2015 reichten die Beschwerdeführenden weitere Fotografien, welche einerseits die Teilnahme des Sohnes an der Demonstration und die Aktion mit dem (...) vom (...) 2012 in F._______, andererseits das exilpolitische Engagement belegen würden, zu den Akten. Ebenfalls wurden zwei Haftbefehle im Original mit deutscher Übersetzung, wonach der Beschwerdeführer und der Sohn zur Verhaftung ausgeschrieben seien, beigelegt. Auf diese Beweismittel wird, soweit entscheidwesentlich, in den nachfolgenden Erwägungen eingegangen.</w:t>
      </w:r>
    </w:p>
    <w:p>
      <w:r>
        <w:rPr>
          <w:b/>
        </w:rPr>
        <w:t>E. 6.1</w:t>
      </w:r>
    </w:p>
    <w:p>
      <w:r>
        <w:t>Entgegen der Vorinstanz erachtet das Bundesverwaltungsgericht die geltend gemachte Demonstrationsteilnahme des Sohns und die darauffolgende Hausdurchsuchung als glaubhaft. In diesem Zusammenhang kann auf die Ausführungen im koordinierten Urteil des Bundesverwaltungsgerichts D-7012/2015 vom 18. Dezember 2015 verwiesen werden, in welchem die Flüchtlingseigenschaft des Sohns anerkannt und das SEM angewiesen wird, dem Sohn Asyl zu gewähren.</w:t>
      </w:r>
    </w:p>
    <w:p>
      <w:r>
        <w:rPr>
          <w:b/>
        </w:rPr>
        <w:t>E. 6.2</w:t>
      </w:r>
    </w:p>
    <w:p>
      <w:r>
        <w:t>Da die Beschwerdeführenden keine eigenen Asylgründe geltend machen, bleibt zu prüfen, inwiefern sie aufgrund der politischen Aktivitäten des Sohns bei einer allfälligen Rückkehr nach Syrien zum heutigen Zeitpunkt gefährdet wären.</w:t>
      </w:r>
    </w:p>
    <w:p>
      <w:r>
        <w:rPr>
          <w:b/>
        </w:rPr>
        <w:t>E. 6.2.1</w:t>
      </w:r>
    </w:p>
    <w:p>
      <w:r>
        <w:t>Der Beschwerdeführer macht geltend, er werde aufgrund der Demonstrationsteilnahme des Sohnes reflexverfolgt. Um dieses Vorbringen zu stützen, reichte er einen Haftbefehl ein (vgl. Beschwerdebeilage 3/2015). Hinsichtlich des eingereichten Dokuments ist jedoch festzuhalten, dass diesem grundsätzlich nur ein geringer Beweiswert zukommt, zumal es sich um ein vorgedrucktes Formular handelt, das handschriftlich ausgefüllt worden ist. Ausserdem hat der Beschwerdeführer nicht dargelegt, wie er in den Besitz dieses Dokuments gekommen sein soll. Weiter hat er vorgebracht, bereits in Syrien aktives Mitglied der L._______-Partei gewesen zu sein. Gleichzeitig hat er jedoch festgehalten, aufgrund dieses Engagements nicht von den syrischen Behörden behelligt worden zu sein.</w:t>
      </w:r>
    </w:p>
    <w:p>
      <w:r>
        <w:rPr>
          <w:b/>
        </w:rPr>
        <w:t>E. 6.2.2</w:t>
      </w:r>
    </w:p>
    <w:p>
      <w:r>
        <w:t>Die Beschwerdeführerin und die Tochter gaben zu Protokoll, Syrien im Wesentlichen aufgrund der Demonstrationsteilnahme des Sohns respektive Bruders verlassen zu haben (vgl. act. A29/13 F21; A32/12 F10). Bei der Anhörung deutete die Beschwerdeführerin zwar die Gefahr einer allfälligen Reflexverfolgung an (vgl. act. A29/13 F22; F43). Eine solche wurde indessen nicht substanziiert dargelegt und auf Beschwerdeebene schliesslich auch nicht explizit geltend gemacht.</w:t>
      </w:r>
    </w:p>
    <w:p>
      <w:r>
        <w:rPr>
          <w:b/>
        </w:rPr>
        <w:t>E. 6.3</w:t>
      </w:r>
    </w:p>
    <w:p>
      <w:r>
        <w:t>Nach dem Gesagten ist es den Beschwerdeführenden somit nicht gelungen, eine Reflexverfolgung beziehungsweise asylrelevante Vorfluchtgründe glaubhaft darzulegen.</w:t>
      </w:r>
    </w:p>
    <w:p>
      <w:r>
        <w:rPr>
          <w:b/>
        </w:rPr>
        <w:t>E. 7.1</w:t>
      </w:r>
    </w:p>
    <w:p>
      <w:r>
        <w:t>Im Folgenden bleibt zu prüfen, wie das exilpolitische Engagement des Beschwerdeführers zu qualifizieren ist. Diesbezüglich macht er geltend, er habe regelmässig an Protestkundgebungen gegen das syrische Regime teilgenommen und sich dadurch öffentlich als Regimegegner exponiert. Zudem sei er Mitglied der L._______-Partei Schweiz und stehe in Verbindung mit prominenten exilpolitischen Aktivisten, wie Q._______ (zentraler Vertreter des kurdischen (...) und der oppositionellen [...]) und R._______ (ebenfalls wichtiger Vertreter der [...]) sowie weiteren Vertretern der (...). Diese Vorbringen wurden mit diversen Fotografien und einer Mitgliederbestätigung untermauert. Im Übrigen müsse davon ausgegangen werden, dass den Beschwerdeführenden durch ihren längeren Auslandaufenthalt eine regimefeindliche politische Haltung zugeschrieben werde, was vorliegend auch zutreffe.</w:t>
      </w:r>
    </w:p>
    <w:p>
      <w:r>
        <w:rPr>
          <w:b/>
        </w:rPr>
        <w:t>E. 7.2.1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7.2.2</w:t>
      </w:r>
    </w:p>
    <w:p>
      <w:r>
        <w:t>Das Bundesverwaltungsgericht hat in seinem als Referenzurteil zur Publikation vorgesehenen Urteil D-3839/2013 vom 28. Oktober 2015 festgehalten, dass allein der Umstand, dass syrische Geheimdienste im Ausland aktiv seien und gezielt Informationen über regimekritische Personen und oppositionelle Organisationen sammeln würden, die Annahme, aufgrund geheimdienstlicher Informationen über exilpolitische Tätigkeiten im Falle der Rückkehr nach Syrien in asylrechtlich relevantem Ausmass zur Rechenschaft gezogen zu werden, nicht zu rechtfertigen vermöchte. Vielmehr müssten über die theoretische Möglichkeit hinausgehende konkrete Anhaltspunkte vorliegen, die den Schluss zulassen würden, dass die asylsuchende Person tatsächlich das Interesse der syrischen Behörden auf sich gezogen habe und als regimefeindliches Element namentlich identifiziert und registriert worden sei, damit die Furcht vor Verfolgung als begründet erscheine. Diesbezüglich sei davon auszugehen,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E. 6.3.2 m.w.H.). Ferner sei es wenig wahrscheinlich, dass die syrischen Geheimdienste über die logistischen Ressourcen und Möglichkeiten verfügen würden,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Es sei deshalb davon auszugehen, dass der Schwerpunkt der Aktivitäten der syrischen Geheimdienste im Ausland nicht bei einer grossflächigen, sondern bei einer selektiven und gezielten Überwachung der im Ausland lebenden Opposition liege. Folglich rechtfertige sich die Annahme, die betroffene Person habe die Aufmerksamkeit der syrischen Geheimdienste in einer Weise auf sich gezogen, welche auf eine begründete Furcht vor Verfolgung wegen exilpolitischer Tätigkeiten schliessen lasse, nur, wenn sich diese in besonderem Mass exponiere (vgl. E. 6.3.6).</w:t>
      </w:r>
    </w:p>
    <w:p>
      <w:r>
        <w:rPr>
          <w:b/>
        </w:rPr>
        <w:t>E. 7.3</w:t>
      </w:r>
    </w:p>
    <w:p>
      <w:r>
        <w:t>Wie vorstehend ausgeführt, konnte der Beschwerdeführer keine Vorverfolgung glaubhaft machen (vgl. oben E. 6.3). Es ist daher nicht davon auszugehen, dass er vor dem Verlassen Syriens als regimefeindliche Person ins Blickfeld der Behörden geraten ist. Sodann lassen sich den Akten keine Hinweise dafür entnehmen, dass er der Kategorie von Personen zuzurechnen ist, die wegen ihrer Tätigkeit oder Funktionen im Exil als ernsthafte und potenziell gefährliche Regimegegner die Aufmerksamkeit der syrischen Geheimdienste auf sich gezogen haben könnten. Zwar hat er - wie viele andere Personen syrischer Herkunft - an diversen Demonstrationen teilgenommen, wobei er auch fotografiert wurde. Aufgrund der eingereichten Beweismittel und seiner Angaben kann eine besondere Exponierung innerhalb der exilpolitischen Bewegung jedoch ausgeschlossen werden. In Übereinstimmung mit der vorstehend aufgezeigten Rechtsprechung ist es demnach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ausserordentlicher engagierter und exponierter Regimegegner aufgefallen sein könnte. An dieser Einschätzung ändern auch die eingereichten Beweismittel, die eine Zugehörigkeit zur L._______-Partei belegen würden, nichts, zumal er für diese Vereinigung nicht ins Rampenlicht einer breiten Öffentlichkeit getreten ist. Ebenfalls vermag auch die Tatsache, dass der Beschwerdeführer sich öffentlich mit prominenten exilpolitischen Aktivisten gezeigt hat, noch nicht die Annahme zu begründen, er sei deswegen in den Fokus syrischer Geheimagenten geraten. Insgesamt übersteigt das exilpolitische Engagement des Beschwerdeführers entgegen den Beschwerdevorbringen die Schwelle der massentypischen Erscheinungsformen exilpolitischer Proteste von Personen syrischer Herkunft nicht. Die Befürchtung des Beschwerdeführers, aufgrund seines exilpolitischen Engagements bei einer Rückkehr nach Syrien asylrelevanten Nachteilen ausgesetzt zu werden, erweist sich demnach als unbegründet.</w:t>
      </w:r>
    </w:p>
    <w:p>
      <w:r>
        <w:rPr>
          <w:b/>
        </w:rPr>
        <w:t>E. 7.4</w:t>
      </w:r>
    </w:p>
    <w:p>
      <w:r>
        <w:t>Festzuhalten bleibt schliesslich, dass entgegen der Behauptung auf Beschwerdestufe nicht davon auszugehen ist, dass die Beschwerdeführenden aufgrund ihrer längeren Landesabwesenheit bei einer Rückkehr in den Heimatstaat asylrelevante Massnahmen zu gewärtigen hätten (vgl. auch Urteil des Bundesverwaltungsgerichts D-3839/2013 vom 28. Oktober 2015 E. 6.4.3 [als Referenzurteil zur Publikation vorgesehenen]).</w:t>
      </w:r>
    </w:p>
    <w:p>
      <w:r>
        <w:rPr>
          <w:b/>
        </w:rPr>
        <w:t>E. 8</w:t>
      </w:r>
    </w:p>
    <w:p>
      <w:r>
        <w:t>Zusammenfassend ist festzustellen, dass die Vorinstanz zu Recht das Vorliegen von Vor- und Nachfluchtgründen verneint, den Beschwerdeführenden die Flüchtlingseigenschaft nicht zuerkannt und ihre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Aus den vorangegangenen Erwägungen ist nicht etwa zu schliessen, die Beschwerdeführenden seien zum heutigen Zeitpunkt in ihrem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der Beschwerdeführenden wegen Unzumutbarkeit des Wegweisungsvollzugs Rechnung getragen.</w:t>
      </w:r>
    </w:p>
    <w:p>
      <w:r>
        <w:rPr>
          <w:b/>
        </w:rPr>
        <w:t>E. 10</w:t>
      </w:r>
    </w:p>
    <w:p>
      <w:r>
        <w:t>Aus diesen Erwägungen ergibt sich, dass die angefochtene Verfügung in Bezug auf die Beschwerdeführenden Bundesrecht nicht verletzt, den rechtserheblichen Sachverhalt richtig sowie vollständig feststellt (Art. 106 Abs. 1 AsylG) und - soweit diesbezüglich überprüfbar - angemessen ist. Die Beschwerde ist abzuweisen.</w:t>
      </w:r>
    </w:p>
    <w:p>
      <w:r>
        <w:rPr>
          <w:b/>
        </w:rPr>
        <w:t>E. 11.1</w:t>
      </w:r>
    </w:p>
    <w:p>
      <w:r>
        <w:t>Die Beschwerdeführenden reichten mit ihrer Beschwerdeschrift vom 19. Juni 2013 ein Gesuch um Gewährung der unentgeltlichen Prozessführung sowie eine Fürsorgebestätigung ein. Mit Zwischenverfügung vom 25. Juni 2013 wurde der Entscheid über dieses Gesuch auf einen späteren Zeitpunkt verschoben.</w:t>
      </w:r>
    </w:p>
    <w:p>
      <w:r>
        <w:rPr>
          <w:b/>
        </w:rPr>
        <w:t>E. 11.2</w:t>
      </w:r>
    </w:p>
    <w:p>
      <w:r>
        <w:t>Gemäss Art. 65 Abs. 1 VwVG wird eine Partei, die nicht über die erforderlichen Mittel verfügt, auf Antrag hin von der Bezahlung der Verfahrenskosten befreit, wenn ihr Begehren im Zeitpunkt der Gesuchseinreichung nicht aussichtslos erscheint.</w:t>
      </w:r>
    </w:p>
    <w:p>
      <w:r>
        <w:rPr>
          <w:b/>
        </w:rPr>
        <w:t>E. 11.3</w:t>
      </w:r>
    </w:p>
    <w:p>
      <w:r>
        <w:t>Aus den vorstehenden Erwägungen wird ersichtlich, dass die Rechtsbegehren im Zeitpunkt ihrer Einreichung nicht aussichtslos waren. Aufgrund der Aktenlage ist nach wie vor von der prozessualen Bedürftigkeit der Beschwerdeführenden auszugehen. Das Gesuch um unentgeltliche Prozessführung im Sinne von Art. 65 Abs. 1 VwVG ist daher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