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D-3501/2023 vom 27. Juni 2023</w:t>
      </w:r>
    </w:p>
    <w:p>
      <w:r>
        <w:t>Bundesverwaltungsgericht, 2023-06-27, DE</w:t>
      </w:r>
    </w:p>
    <w:p>
      <w:r>
        <w:rPr>
          <w:b/>
        </w:rPr>
        <w:t xml:space="preserve">Quelle: </w:t>
      </w:r>
      <w:r>
        <w:t>https://mcp.opencaselaw.ch/entscheid/bvger_D-3501_2023</w:t>
      </w:r>
    </w:p>
    <w:p>
      <w:r>
        <w:t>FR: TAF D-3501/2023 du 27 juin 2023</w:t>
      </w:r>
    </w:p>
    <w:p>
      <w:r>
        <w:t>IT: TAF D-3501/2023 del 27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Beschwerdeführenden monierten, dass sie im Dublin-Verfahren rechtlich nicht angemessen vertreten worden seien und machen damit indirekt die Verletzung des Anspruchs auf rechtliches Gehör geltend. Die formelle Rüge ist vorab zu beurteilen, da sie allenfalls geeignet ist, eine Kassation der vorinstanzlichen Verfügung zu bewirken (vgl. BVGE 2013/34 E. 4.2).</w:t>
      </w:r>
    </w:p>
    <w:p>
      <w:r>
        <w:rPr>
          <w:b/>
        </w:rPr>
        <w:t>E. 4.2</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4.3</w:t>
      </w:r>
    </w:p>
    <w:p>
      <w:r>
        <w:t>Die Beschwerdeführenden führten aus, dass es weder eine Vorbereitung mit einer Rechtsvertretung auf das Dublin-Gespräch gegeben habe, noch sei eine solche während des Gesprächs anwesend gewesen. Da sie vorgängig ungenügend über ihre Rechte aufgeklärt worden seien, hätten sie das Dublin-Gespräch ohne Rechtsvertretung durchgeführt, im Nachgang seien sie jedoch nicht damit einverstanden.</w:t>
      </w:r>
    </w:p>
    <w:p>
      <w:r>
        <w:rPr>
          <w:b/>
        </w:rPr>
        <w:t>E. 4.4.1</w:t>
      </w:r>
    </w:p>
    <w:p>
      <w:r>
        <w:t>Asylsuchende Personen, deren Gesuch in einem BAZ behandelt wird, haben Anspruch auf unentgeltliche Beratung und Rechtsvertretung, welche unter anderem die Aufgabe hat, die Asylsuchenden zu informieren, sie zu beraten, an der Erstbefragung in der Vorbereitungsphase und an der Anhörung zu den Asylgründen teilzunehmen (Art. 102f AsylG; Art. 102k Abs. 1 Bst. a und b AsylG). Art. 102j AsylG regelt die Teilnahme der Rechtsvertretung im vorinstanzlichen Verfahren, bei denen eine Mitwirkung der Rechtsvertretung notwendig ist. Gemäss Art. 102j Abs. 2 AsylG entfalten die Handlungen des SEM bei rechtzeitiger Mitteilung der Termine ihre Rechtswirkungen auch ohne die Anwesenheit oder Mitwirkung der Rechtsvertretung. Vorbehalten bleiben kurzfristige Verhinderungen aus entschuldbaren, schwerwiegenden Gründen.</w:t>
      </w:r>
    </w:p>
    <w:p>
      <w:r>
        <w:rPr>
          <w:b/>
        </w:rPr>
        <w:t>E. 4.4.2</w:t>
      </w:r>
    </w:p>
    <w:p>
      <w:r>
        <w:t>Asylsuchende können für das gesamte Asylverfahren auf die Mandatierung einer Rechtsvertretung verzichten (Art. 102h Abs. 1 AsylG). Daraus folgt - ad major ad minus -, dass es für Asylsuchende möglich sein muss, auch bloss für einzelne Verfahrenshandlungen auf die Rechtsvertretung respektive deren Teilnahme an Verfahrenshandlungen ausdrücklich zu verzichten. Aufgrund ihrer schwächeren Verfahrensposition kann ein Verzicht auf Rechtsvertretung jedoch erst dann rechtswirksam angenommen werden, wenn die Asylsuchenden vorgängig über die Konsequenzen eines Verzichts informiert wurden und ihnen allfällige Alternativen bekannt sind. Mithin müssen sie sich der Tragweite eines Verzichts bewusst sein (vgl. zum Ganzen E-2805/2020 vom 29. Juli 2020 E. 3 und E-4638/2022 vom 21. Oktober 2022 E. 4.2 m.w.H.).</w:t>
      </w:r>
    </w:p>
    <w:p>
      <w:r>
        <w:rPr>
          <w:b/>
        </w:rPr>
        <w:t>E. 4.5</w:t>
      </w:r>
    </w:p>
    <w:p>
      <w:r>
        <w:t>Den Akten ist zu entnehmen, dass die Beschwerdeführenden anlässlich der Dublin-Gespräche vom 30. März 2023 und 6. April 2023 darüber in Kenntnis gesetzt worden waren, dass die Rechtsvertretung am Gespräch nicht teilnehmen könne, ihr jedoch das erstellte Protokoll im Anschluss an das Gespräch zugestellt werde. Sie erklärten sich daraufhin einverstanden, das Gespräch ohne eine Rechtsvertretung durchzuführen (vgl. SEM-Akten A24/2; A28/2). Angesichts ihrer expliziten Zustimmung, trotz der Abwesenheit der Rechtsvertretung das Gespräch durchzuführen und der Tatsache, dass sie bereits seit dem 27. März 2023 vertreten waren und die Rechtsvertretung mittels Vorladung am 27. März 2023 respektive 3. April 2023 in Kenntnis über das Dublin-Gespräch gesetzt worden war (vgl. SEM-Akten A22/1; A23/1; A20/2; A27/2), kann davon ausgegangen werden, dass sie über ihre Rechte und Pflichten im Asylverfahren sowie über die einzelnen Verfahrensschritte in Kenntnis gesetzt worden waren und ihnen die Konsequenzen durch den ausdrücklichen Verzicht auf die Anwesenheit der Rechtsvertretung bewusst gewesen sein müssten und der Verzicht auf die Anwesenheit ihrer Rechtsvertretung an der Anhörung Rechtswirkung entfaltet. Ferner ist festzustellen, dass die ihnen zugewiesene Rechtsvertretung mehrmals Rechtseingaben eingereicht und damit die Interessen der Beschwerdeführenden wahrgenommen hat (vgl. SEM-Akten A30/5; A31/1; A38/2; A47/2; A48/5; A49/4). Demzufolge erweist sich der Eventualantrag, die Sache sei an die Vorinstanz zurückzuweisen und ein erneutes Dublin-Gespräch durchzuführen, als unbegründet.</w:t>
      </w:r>
    </w:p>
    <w:p>
      <w:r>
        <w:rPr>
          <w:b/>
        </w:rPr>
        <w:t>E. 4.6</w:t>
      </w:r>
    </w:p>
    <w:p>
      <w:r>
        <w:t>Nach den vorangehenden Erwägungen kommt das Gericht zum Schluss, dass sich die formelle Rüge als unbegründet erweist. Eine Rückweisung an die Vorinstanz ist demensprechend nicht angezeigt.</w:t>
      </w:r>
    </w:p>
    <w:p>
      <w:r>
        <w:rPr>
          <w:b/>
        </w:rPr>
        <w:t>E. 5.1</w:t>
      </w:r>
    </w:p>
    <w:p>
      <w:r>
        <w:t>Nachfolgend ist zu prüfen, ob die Vorinstanz zu Recht nicht auf das Asylgesuch der Beschwerdeführenden eingetreten ist.</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(BVGE 2017 VI/5 E. 6.2 und 8.2.1).</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Die Vorinstanz begründete ihren Nichteintretensentscheid damit, dass die schwedischen Behörden den Rückübernahmeersuchen der Beschwerdeführenden zugestimmt hätten und somit auch nach dem Ergehen der (schwedischen) Wegweisungsverfügung für ihre Asyl- und Wegweisungsverfahren zuständig seien. Die Beschwerdeführerin habe die Möglichkeit, bei ihrer Rückkehr ein Asylgesuch und der Beschwerdeführer Beschwerde gegen die Ausweisung oder ein neues Asylgesuch einzureichen. Schweden komme seinen völkerrechtlichen Verpflichtungen nach und beachte das Non-Refoulement-Gebot. Der geäusserte Wunsch nach einem Verbleib in der Schweiz habe ebenso wenig Einfluss auf die Zuständigkeit der Dublin-III-VO wie der Umstand, dass eine Schwester des Beschwerdeführers in der Schweiz lebe. Auch bestehe kein besonderes Abhängigkeitsverhältnis zu dieser. Sodann wiesen das schwedische Asylverfahren und die Aufnahmebedingungen keine Schwachstellen auf, welche die Gefahr einer unmenschlichen oder erniedrigenden Behandlung im Sinne von Art. 3 Abs. 2 Dublin-III-VO oder Art. 3 der Konvention vom 4. November 1950 zum Schutze der Menschenrechte und Grundfreiheiten (EMRK; SR 0.101) beinhalten würden. Schweden sei sowohl Signatarstaat des Abkommens vom 28. Juli 1951 über die Rechtsstellung der Flüchtlinge (FK; SR 0.142.30) als auch der EMRK und es sei nicht davon auszugehen, dass sie in eine existenzielle Notlage geraten würden. Den Akten zufolge leide die Beschwerdeführerin unter einer (...) mit erhöhten Blutzuckerwerten und einer mittelgradigen depressiven Episode, ihre Schwangerschaft verlaufe jedoch ansonsten unauffällig. Der medizinische Sachverhalt sei hinreichend erstellt und die Anwendung der Souveränitätsklausel aufgrund einer medizinischen Notlage sei nicht angebracht. Ihren Ausführungen, dass sie in Schweden mangels adäquater medizinischer Versorgung ihr Kind verloren habe und eine Wegweisung dorthin dem Wohl des noch ungeborenen Kindes zuwiderlaufe, sei zu entgegnen, dass auch für die medizinische Versorgung weiterhin die schwedischen Behörden zuständig seien und sie sich an die entsprechenden Stellen wenden könne. Dies gelte ebenso für die Erteilung einer allfälligen erneuten Aufenthaltsbewilligung und für Sozialleistungen. Die ihnen zustehenden Rechte könnten nötigenfalls auf dem Rechtsweg eingefordert oder bei Übergriffen durch Private oder Dritte, die Polizei avisiert werden. Auch aus Sicht des Kindeswohles stehe einer Wegweisung nach Schweden nichts entgegen und bezüglich ihres Gesundheitszustandes sei darauf hinzuweisen, dass für die Überstellung einzig die Reisefähigkeit ausschlaggebend und ihrer Schwangerschaft oder dem Wochenbett bei der Organisation mit den schwedischen Behörden Rechnung zu tragen sei.</w:t>
      </w:r>
    </w:p>
    <w:p>
      <w:r>
        <w:rPr>
          <w:b/>
        </w:rPr>
        <w:t>E. 6.2</w:t>
      </w:r>
    </w:p>
    <w:p>
      <w:r>
        <w:t>Die Beschwerdeführenden führten aus, dass sie am 23. Januar 2023 einen Ausreiseentscheid von den schwedischen Behörden erhalten hätten, nachdem das Asylgesuch des Beschwerdeführers bereits dreimal abgewiesen worden sei und er während zwei Jahren über eine Arbeitserlaubnis verfügt habe. In Schweden bestehe grösste Gefahr einer Kettenabschiebung nach Afghanistan. Eine Rückkehr nach Afghanistan sei (aufgrund von Verfolgung) undenkbar, zudem sei die Beschwerdeführerin schwanger und habe gesundheitliche Probleme. In Schweden habe das medizinische Personal die Beschwerden während ihrer ersten Schwangerschaft nicht ernst genommen, worauf sie eine Fehlgeburt erlitten habe. Erst in der Schweiz erhalte sie hinreichende medizinische Versorgung; in Schweden sei das Leben des ungeborenen Kindes hingegen in Gefahr. Ferner habe der Beschwerdeführer eine Schwester mit ihrer Familie in der Schweiz, die eine Aufenthaltsbewilligung habe; ein Bezug zur Schweiz sei somit gegeben.</w:t>
      </w:r>
    </w:p>
    <w:p>
      <w:r>
        <w:rPr>
          <w:b/>
        </w:rPr>
        <w:t>E. 7.1</w:t>
      </w:r>
    </w:p>
    <w:p>
      <w:r>
        <w:t>Ein Abgleich der Fingerabdrücke des Beschwerdeführers mit der Eurodac-Datenbank vom 22. März 2023 ergab, dass er am 27. Oktober 2015 in Schweden ein Asylgesuch eingereicht hat (vgl. SEM-Akte A14/1). Gestützt auf Art. 18 Abs. 1 Bst. d respektive Art. 11 der Dublin-III-VO ersuchte das SEM am 17. Mai 2023 die schwedischen Behörden um Übernahme der Beschwerdeführenden (vgl. SEM-Akten A40/5, A42/8). Diese stimmten am 25. Mai 2023 den Ersuchen zu und anerkannten somit explizit ihre Zuständigkeit (vgl. SEM-Akte A45/1; A46/1).</w:t>
      </w:r>
    </w:p>
    <w:p>
      <w:r>
        <w:rPr>
          <w:b/>
        </w:rPr>
        <w:t>E. 7.2</w:t>
      </w:r>
    </w:p>
    <w:p>
      <w:r>
        <w:t>Der Beschwerdeführer bestritt nicht, in Schweden ein Asylgesuch eingereicht zu haben. Er macht geltend, dass dieses drei Mal abgelehnt worden sei und er zwei Mal eine Wegweisung erhalten habe. Die Beschwerdeführerin erklärte, kein Asylgesuch, sondern im Rahmen des Familiennachzugs nach Schweden eingereist zu sein und eine Aufenthaltsbewilligung erhalten zu haben (vgl. SEM-Akten A24/2, A28/2).</w:t>
      </w:r>
    </w:p>
    <w:p>
      <w:r>
        <w:rPr>
          <w:b/>
        </w:rPr>
        <w:t>E. 7.3</w:t>
      </w:r>
    </w:p>
    <w:p>
      <w:r>
        <w:t>Somit ist die grundsätzliche Zuständigkeit Schwedens für die Durchführung des Asyl- und Wegweisungsverfahrens gegeben.</w:t>
      </w:r>
    </w:p>
    <w:p>
      <w:r>
        <w:rPr>
          <w:b/>
        </w:rPr>
        <w:t>E. 8.1</w:t>
      </w:r>
    </w:p>
    <w:p>
      <w:r>
        <w:t>Weiter ist zu prüfen, ob es im Sinne von Art. 3 Abs. 2 Dublin-III-VO wesentliche Gründe für die Annahme gibt, das Asylverfahren und die Aufnahmebedingungen für Asylsuchende in Schweden würden systemische Schwachstellen aufweisen, welche eine Gefahr einer unmenschlichen oder entwürdigenden Behandlung im Sinne von Art. 4 EU-Grundrechtecharta mit sich bringen würden.</w:t>
      </w:r>
    </w:p>
    <w:p>
      <w:r>
        <w:rPr>
          <w:b/>
        </w:rPr>
        <w:t>E. 8.2</w:t>
      </w:r>
    </w:p>
    <w:p>
      <w:r>
        <w:t>Schweden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Verfahrensrichtlinie und der Aufnahmerichtlinie ergeben. Das Bundesverwaltungsgericht geht in ständiger Rechtsprechung davon aus, dass das schwedische Asylverfahren und Aufnahmesystem keine systemischen Mängel im Sinn von Art. 3 Abs. 2 zweiter Satz Dublin-III-VO aufweisen (vgl. hierzu etwa Urteile des BVGer F-3204/2023 vom 19. Juni 2023 E. 5.3 m.w.H.; D-2247/2023 vom 28. April 2023; D-5136/2021 vom 2.März 2022 E. 6.4.1).</w:t>
      </w:r>
    </w:p>
    <w:p>
      <w:r>
        <w:rPr>
          <w:b/>
        </w:rPr>
        <w:t>E. 8.3.1</w:t>
      </w:r>
    </w:p>
    <w:p>
      <w:r>
        <w:t>Die Beschwerdeführenden konnten kein konkretes Risiko darlegen, die schwedischen Behörden würden in ihrem Fall ihren völkerrechtlichen Verpflichtungen nicht nachkommen. Der Beschwerdeführer machte geltend, er habe am 23. Januar 2023 einen Wegweisungsentscheid sowie einen Landesverweis erhalten zu haben, nachdem sein Asylgesuch drei Mal abgewiesen worden sei. Dagegen habe er keine Beschwerde erhoben. Die Beschwerdeführerin führte aus, dass sie kein Asylgesuch eingereicht habe (vgl. SEM-Akten A24/2; A28/2). Dazu ist festzuhalten, dass sie die Möglichkeit haben, nach ihrer Rückkehr in Schweden ein Asylgesuch einzureichen respektive Beschwerde gegen den die Beschwerdeführerin betreffenden Wegweisungsentscheid zu erheben und die ihnen gemäss Aufnahmerichtlinie zustehenden Rechte nötigenfalls gerichtlich einfordern (Art. 26 Aufnahmerichtlinie).</w:t>
      </w:r>
    </w:p>
    <w:p>
      <w:r>
        <w:rPr>
          <w:b/>
        </w:rPr>
        <w:t>E. 8.3.2</w:t>
      </w:r>
    </w:p>
    <w:p>
      <w:r>
        <w:t>Den Berichten des Universitätsspitals D._______ ist zu entnehmen, dass die Schwangerschaft der Beschwerdeführerin unauffällig verläuft und auch keine Anhaltspunkte für fetale Fehlbildungen vorhanden sind. Die entsprechenden Laborbefunde zeigen sich unauffällig, wobei die Infekte der Harnwege therapiert wurden. Der bestehenden Gestationsdiabetes könne mit einer speziellen Ernährungsumstellung entgegengewirkt werden (vgl. SEM-Akten A34/9; A35/15, A39/1). Dem Eintrittsbericht der universitären Psychiatrischen Kliniken D._______ vom 10. Mai 2023 bezüglich ihres psychischen Gesundheitszustands geht hervor, dass keine schwere Depression vorliege und ihr das Medikament (...) verschrieben wurde. Ausserdem war die Beschwerdeführerin in Schweden bereits wegen ihrer (...) vom 24. Februar 2022 bis 4. März 2022 stationär behandelt worden (vgl. SEM-Akte A33/21). Das Gericht geht davon aus, dass Schweden ihr weiterhin die ihr zustehende medizinische Behandlung zukommen lassen wird, zumal dieses Land über eine ausreichende und zugängliche medizinische Infrastruktur verfügt (vgl. Urteile des BVGer F-3204/2023 vom 19. Juni 2023 E. 5.3 m.w.H.; D-2247/2023 vom 28. April 2023).</w:t>
      </w:r>
    </w:p>
    <w:p>
      <w:r>
        <w:rPr>
          <w:b/>
        </w:rPr>
        <w:t>E. 8.3.3</w:t>
      </w:r>
    </w:p>
    <w:p>
      <w:r>
        <w:t>Der Schwangerschaft der Beschwerdeführerin respektive der nachgeburtlichen Situation ist hingegen im Rahmen der Wegweisung Rechnung zu tragen und die kantonale Behörde anzuweisen, den gesundheitlichen Zustand der Beschwerdeführerin und des Neugeborenen bei der Planung und während des Vollzugs zu berücksichtigen.</w:t>
      </w:r>
    </w:p>
    <w:p>
      <w:r>
        <w:rPr>
          <w:b/>
        </w:rPr>
        <w:t>E. 8.4</w:t>
      </w:r>
    </w:p>
    <w:p>
      <w:r>
        <w:t>Vor diesem Hintergrund erweist sich die Anwendung von Art. 3 Abs. 2 Dublin-III-VO als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Den Beschwerdeführenden gelang es nicht aufzuzeigen, dass die schwedischen Behörden sich weigern würden, sie aufzunehmen und ihre Anträge auf internationalen Schutz unter Einhaltung der Regeln der Verfahrensrichtlinie zu prüfen. Daran vermögen auch die gegenteiligen Ausführungen in den Dublin-Gesprächen und in der Beschwerde nichts zu ändern. Es bestehen keine Hinweise darauf, dass Schweden seinen völkerrechtlichen Verpflichtungen aus der EMRK, der FoK und der FK sowie dem Zusatzprotokoll der FK nicht nachkommt. Den Akten sind insbesondere keine Gründe für die Annahme zu entnehmen, dieser Staat werde in ihrem Fall den Grundsatz des Non-Refoulement missachten und sie zur Ausreise in ein Land zwingen, in dem ihr Leib, Leben oder ihre Freiheit aus einem Grund nach Art. 3 Abs. 1 AsylG gefährdet ist oder in dem sie Gefahr laufen würden, zur Ausreise in ein solches Land gezwungen zu werden. Schliesslich können sie aus der Tatsache, dass die Schwester des Beschwerdeführers und deren Kinder in der Schweiz internationalen Schutz erhalten haben, nichts zu ihren Gunsten ableiten.</w:t>
      </w:r>
    </w:p>
    <w:p>
      <w:r>
        <w:rPr>
          <w:b/>
        </w:rPr>
        <w:t>E. 9.3</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9.4</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9.5</w:t>
      </w:r>
    </w:p>
    <w:p>
      <w:r>
        <w:t>Zusammenfassend ist festzuhalten, dass kein Grund für eine Anwendung der Ermessensklauseln von Art. 17 Dublin-III-VO oder von Art. 29a Abs. 3 AsylV 1 vorliegt. Schweden bleibt somit der für die Durchführung des Asyl- und Wegweisungsverfahrens der Beschwerdeführenden zuständige Mitgliedstaat gemäss Dublin-III-VO.</w:t>
      </w:r>
    </w:p>
    <w:p>
      <w:r>
        <w:rPr>
          <w:b/>
        </w:rPr>
        <w:t>E. 10</w:t>
      </w:r>
    </w:p>
    <w:p>
      <w:r>
        <w:t>Die Vorinstanz ist nach dem Gesagten zu Recht in Anwendung von Art. 31a Abs. 1 Bst. b AsylG auf die Asylgesuche der Beschwerdeführenden nicht eingetreten. Die Beschwerde ist abzuweisen und die Verfügung der Vorinstanz ist zu bestätigen.</w:t>
      </w:r>
    </w:p>
    <w:p>
      <w:r>
        <w:rPr>
          <w:b/>
        </w:rPr>
        <w:t>E. 11</w:t>
      </w:r>
    </w:p>
    <w:p>
      <w:r>
        <w:t>Mit dem vorliegenden Urteil ist das Beschwerdeverfahren abgeschlossen, weshalb sich der Antrag auf Erteilung der aufschiebenden Wirkung als gegenstandslos erweist.</w:t>
      </w:r>
    </w:p>
    <w:p>
      <w:r>
        <w:rPr>
          <w:b/>
        </w:rPr>
        <w:t>E. 12.1</w:t>
      </w:r>
    </w:p>
    <w:p>
      <w:r>
        <w:t>Die Beschwerde ist in Anbetracht der vorstehenden Erwägungen als aussichtslos zu qualifizieren. Die Gesuche um Gewährung der unentgeltlichen Prozessführung und um amtliche Rechtsverbeiständung sind deshalb ungeachtet der geltend gemachten (jedoch nicht belegten) prozessualen Bedürftigkeit abzuweisen. Der Antrag auf den Verzicht der Erhebung eines Kostenvorschusses wird mit dem vorliegenden Urteil gegenstandslos.</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