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D-3501/2021 vom 11. August 2021</w:t>
      </w:r>
    </w:p>
    <w:p>
      <w:r>
        <w:t>Bundesverwaltungsgericht, 2021-08-11, DE</w:t>
      </w:r>
    </w:p>
    <w:p>
      <w:r>
        <w:rPr>
          <w:b/>
        </w:rPr>
        <w:t xml:space="preserve">Quelle: </w:t>
      </w:r>
      <w:r>
        <w:t>https://mcp.opencaselaw.ch/entscheid/bvger_D-3501_2021</w:t>
      </w:r>
    </w:p>
    <w:p>
      <w:r>
        <w:t>FR: TAF D-3501/2021 du 11 août 2021</w:t>
      </w:r>
    </w:p>
    <w:p>
      <w:r>
        <w:t>IT: TAF D-3501/2021 del 11 agosto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[insb. E. 5.3.2] m.w.H.).</w:t>
      </w:r>
    </w:p>
    <w:p>
      <w:r>
        <w:rPr>
          <w:b/>
        </w:rPr>
        <w:t>E. 3</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Die Vorinstanz gelangte in der angefochtenen Verfügung zum Schluss, Italien sei gestützt auf die einschlägigen staatsvertraglichen Bestimmungen für die Durchführung des Asyl- und Wegweisungsverfahrens zuständig, woran auch die Ausweisungsverfügung nichts ändere. Sodann gebe es keine wesentlichen Gründe für die Annahme, dass das Asylverfahren und die Aufnahmebedingungen für Asylsuchende in Italien systemische Schwachstellen aufwiesen, die eine Gefahr einer unmenschlichen oder entwürdigenden Behandlung im Sinne von Art. 4 der EU-Grundrechtecharta und Art. 3 EMRK mit sich bringen würden. Diesbezüglich sei auf das Referenzurteil des Bundesverwaltungsgerichts E-962/2019 vom 17. Dezember 2019 zu verweisen. Sodann lägen keine konkreten Anhaltspunkte dafür vor, dass sich Italien nicht an seine völkerrechtlichen Verpflichtungen halte und das Asyl- und Wegweisungsverfahren nicht korrekt durchführen würde. Es sei somit nicht davon auszugehen, dass der Beschwerdeführer bei einer Überstellung nach Italien gravierenden Menschenrechtsverletzungen im Sinne von Art. 3 Abs. 2 Dublin-III-VO und Art. 3 EMRK ausgesetzt würde, in eine existenzielle Notlage geriete oder ohne Prüfung seines Asylgesuchs und unter Verletzung des Non-Refoulement-Gebots in seinen Heimat- respektive Herkunftsstaat überstellt würde. Ferner lägen auch keine Gründe vor, welche die Schweiz gemäss Art. 16 Abs. 1 Dublin-III-VO zur Prüfung des Asylgesuchs verpflichten würden. Für einen Selbsteintritt gestützt auf Art. 17 Abs. 1 Dublin-III-VO aus völkerrechtlichen oder aus humanitären Gründen - in Verbindung mit Art. 29a Abs. 3 der Asylverordnung 1 vom 11. August 1999 (AsylV 1, SR 142.311) - gebe es ebenfalls keine Anhaltspunkte. Der Beschwerdeführer könne sich in Italien an die zuständigen Behörden wenden, um eine Unterkunft und sozialstaatliche Unterstützung zu erhalten. Hinsichtlich der aktenkundigen gesundheitlichen Beeinträchtigungen beim Beschwerdeführer sei festzustellen, dass dieser an (...), an (...) sowie (...) leide, eine (...)-Therapie besuche und auf diverse Medikamente ([...], [...], [...], [...], [...] und [...]) angewiesen sei. Zusammenfassend könne festgestellt werden, dass der Beschwerdeführer nicht an einer schweren oder chronischen Krankheit im Sinne des bereits zitierten Referenzurteils leide, die eine sofortige medizinische Betreuung nach seiner Ankunft in Italien gebieten würde. Somit würden bei ihm keine gesundheitlichen Beeinträchtigungen vorliegen, die einer Überstellung nach Italien entgegenstünden. Im Übrigen verfüge Italien über eine ausreichende medizinische Infrastruktur und es lägen keine Hinweise vor, wonach Italien dem Beschwerdeführer eine medizinische Behandlung verweigert hätte oder zukünftig verweigern würde. Zu beachten sei schliesslich, dass die für das Dublin-Verfahren einzig ausschlaggebende Reisefähigkeit erst kurz vor der Überstellung definitiv beurteilt und der zuständige Dublin-Staat vom SEM vorgängig über besondere Schutzbedürfnisse und notwendige medizinische Behandlungen informiert werde.</w:t>
      </w:r>
    </w:p>
    <w:p>
      <w:r>
        <w:rPr>
          <w:b/>
        </w:rPr>
        <w:t>E. 4.2</w:t>
      </w:r>
    </w:p>
    <w:p>
      <w:r>
        <w:t>Der Beschwerdeführer wendet dagegen in der Rechtsmittelschrift zunächst ein, gestützt auf die herrschende Rechtsprechung einen Anspruch auf die richtige Anwendung sämtlicher objektiver Zuständigkeitskriterien der Dublin-III-VO zu haben. Vorliegend lasse sich anhand der vorhandenen Informationen und Unterlagen nicht abschliessend feststellen, ob nicht die Zuständigkeit Schwedens gegeben wäre, dies insbesondere, da die italienischen Behörden nicht geantwortet hätten und die schwedischen Behörden nicht angefragt worden seien. Zur Rücküberstellung nach Italien bedürfte es vielmehr einer expliziten Annahme der italienischen Behörden. Entsprechend wären weitere Abklärungen notwendig gewesen, um die Zuständigkeit abschliessend bestimmen zu können. Sollte wider Erwarten Italien als für die Durchführung des Asylverfahrens zuständig erachtet werden, so müsse sich dennoch die Schweiz im Sinne des Selbsteintrittsrechts nach Art. 17 Abs. 1 Dublin-III-VO aus mehreren Gründen für zuständig erklären und auf sein Asylgesuch eintreten. Im Falle einer Rückkehr nach Italien würde er sich aufgrund des Ausreisebefehls auf der Strasse wiederfinden und hätte keinen Zugang zu medizinischer Versorgung. Diesbezüglich sei auf das Referenzurteil des Bundesverwaltungsgerichts E-962/2019 vom 17. Dezember 2019 zu verweisen, wonach die Schweizer Behörden für schwer erkrankte Asylsuchende, die nach der Ankunft in Italien auf medizinische Versorgung angewiesen seien, individuelle Zusicherungen einholen müssten betreffend die Gewährung der nötigen medizinischen Versorgung und Unterbringung. Aus den medizinischen Akten gehe unbestritten hervor, dass es sich bei ihm um eine vulnerable Person handle, welche dringend auf eine umfassende Betreuung und Unterstützung angewiesen sei. So habe die Vorinstanz nicht hinreichend gewürdigt, dass er eine (...)-Therapie besuche und regelmässig Medikamente einnehme. Abgesehen davon wären in diesem Zusammenhang weitere Abklärungen notwendig gewesen. Bezüglich des fehlenden Zugangs zur Gesundheitsversorgung werde ferner auf den neusten Bericht der Schweizerischen Flüchtlingshilfe «Aufnahmebedingungen in Italien: Ergänzung zum Bericht zur Lage von Asylsuchenden und Personen mit Schutzstatus, insbesondere Dublin-Rückkehrenden vom Januar 2020» vom 10. Juni 2021 verwiesen. Schliesslich müsse festgestellt werden, dass sich die Vorinstanz nur oberflächlich mit der Möglichkeit eines allfälligen Selbsteintritts auseinandergesetzt habe.</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Den vorliegenden Akten ist zu entnehmen, dass der Beschwerdeführer erstmals in Italien um internationalen Schutz ersuchte (vgl. SEM-Akten 1095309-21/3 und 1095309-23/12). Das SEM ersuchte deshalb die italienischen Behörden am 12. Mai 2021 um Wiederaufnahme des Beschwerdeführers gestützt auf Art. 23 Abs. 2 Satz 2 Dublin-III-VO (vgl. SEM-Akten 1095309-24/5). Die italienischen Behörden liessen das Übernahmeersuchen innert der in Art. 25 Abs. 1 Dublin-III-VO vorgesehenen Frist unbeantwortet (vgl. SEM-Akten 1095309-44/1), womit sie die Zuständigkeit Italiens implizit anerkannten (Art. 25 Abs. 2 Dublin-III-VO). Italien ist folglich zur Wiederaufnahme des Beschwerdeführers verpflichtet. Dass in der Ausweisungsverfügung vom 18. Februar 2021 gegen den Beschwerdeführer neben der Ausweisung aus Italien auch ein fünfjähriges Einreiseverbot angeordnet wurde, vermag daran nichts zu ändern; gegen eine Überstellung des Beschwerdeführers aus der Schweiz nach Italien im Rahmen eines Dublin-Verfahrens würde das von den italienischen Behörden erlassene Einreiseverbot nicht greifen (vgl. statt vieler E-6288/2020 E. 6.2 m.H.). In Anbetracht der gegebenen Umstände war die Vorinstanz entgegen den Beschwerdevorbringen nicht gehalten, weitere Abklärungen vorzunehmen. Die grundsätzliche Zuständigkeit Italiens für die Durchführung des Asyl- und Wegweisungsverfahrens ist somit gegeben.</w:t>
      </w:r>
    </w:p>
    <w:p>
      <w:r>
        <w:rPr>
          <w:b/>
        </w:rPr>
        <w:t>E. 6.2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6.2.1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6.2.2</w:t>
      </w:r>
    </w:p>
    <w:p>
      <w:r>
        <w:t>Weder das Bundesverwaltungsgericht noch der Europäische Gerichtshof für Menschenrechte (EGMR) oder der Europäische Gerichtshof (EuGH) haben bislang systemische Schwachstellen im italienischen Asylsystem erkannt. Zwar steht das italienische Fürsorgesystem für Asylsuchende und Personen mit Schutzstatus in der Kritik. Gemäss den bisherigen Erkenntnissen des Bundesverwaltungsgerichts ist jedoch auch nach dem Inkrafttreten des Gesetzesdekrets Nr. 113 vom 4. Oktober 2018 über dringende Massnahmen auf dem Gebiet des internationalen Schutzes, der Einwanderung und der öffentlichen Sicherheit (sog. Salvini-Dekret) davon auszugehen, dass Italien die Verfahrens- und Aufnahmerichtlinien einhält (vgl. das als Referenzurteil publizierte Urteil des BVGer E-962/2019 vom 17. Dezember 2019 E. 6).</w:t>
      </w:r>
    </w:p>
    <w:p>
      <w:r>
        <w:rPr>
          <w:b/>
        </w:rPr>
        <w:t>E. 6.2.3</w:t>
      </w:r>
    </w:p>
    <w:p>
      <w:r>
        <w:t>Unter diesen Umständen ist die Anwendung von Art. 3 Abs. 2 Dublin-III-VO nicht gerechtfertigt.</w:t>
      </w:r>
    </w:p>
    <w:p>
      <w:r>
        <w:rPr>
          <w:b/>
        </w:rPr>
        <w:t>E. 6.3</w:t>
      </w:r>
    </w:p>
    <w:p>
      <w:r>
        <w:t>Weiter ist der Frage nachzugehen, ob - wie vom Beschwerdeführer geltend gemacht - völkerrechtliche Vollzugshindernisse nach Art. 3 EMRK bestehen, woraus sich zwingende Gründe für einen Selbsteintritt nach Art. 17 Abs. 1 Dublin-III-VO ergeben würden.</w:t>
      </w:r>
    </w:p>
    <w:p>
      <w:r>
        <w:rPr>
          <w:b/>
        </w:rPr>
        <w:t>E. 6.3.1</w:t>
      </w:r>
    </w:p>
    <w:p>
      <w:r>
        <w:t>Der Beschwerdeführer hat kein konkretes und ernsthaftes Risiko dargetan, die italienischen Behörden würden sich weigern, ihn wiederaufzunehmen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Der Beschwerdeführer hat auch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6.3.2</w:t>
      </w:r>
    </w:p>
    <w:p>
      <w:r>
        <w:t>Es trifft zu, dass das Bundesverwaltungsgericht in seinem Referenzurteil E-962/2019 vom 17. Dezember 2019 strengere Kriterien für Dublin-Überstellungen von schwer erkrankten Asylsuchenden, die sofort nach der Ankunft in Italien auf lückenlose medizinische Versorgung angewiesen sind, beschlossen und das SEM verpflichtet hat, individuelle Zusicherungen betreffend die Gewährleistung der nötigen medizinischen Versorgung und Unterbringung bei den italienischen Behörden einzuholen (vgl. Referenzurteil E-962/2019 E. 7.4.3). In Übereinstimmung mit der Vorinstanz fällt der Beschwerdeführer aber nicht in diese Kategorie. Fest steht, dass eine zwangsweise Rückweisung von Personen mit gesundheitlichen Problemen nur ganz ausnahmsweise einen Verstoss gegen Art. 3 EMRK darstellen kann (zu den Anforderungen vgl. BVGE 2011/9 E. 7 mit Hinweisen auf die damalige Praxis des EGMR sowie zur neueren Praxis des EGMR das Urteil Paposhvili gegen Belgien vom 13. Dezember 2016, Grosse Kammer 41738/10, §§ 180-193 m.w.H.). Von einem derart gravierenden Krankheitsbild kann beim Beschwerdeführer offensichtlich nicht ausgegangen werden (vgl. auch SEM-Akten 1095309-18/2; 1095309-31/2 bis 1095309-43/2). Aus den vorstehenden Erwägungen ergibt sich, dass vorliegend weder ein weiterer Abklärungsbedarf ersichtlich ist noch die vorinstanzlichen Auseinandersetzungen mit der Sache als ungenügend zu erkennen wären. In Anbetracht der gegebenen Umstände war die Vorinstanz entgegen den Beschwerdevorbringen auch nicht gehalten, bei den italienischen Behörden konkrete Garantien für eine gebührende Aufnahme einzuholen (vgl. Urteil E-962/2019 E. 7.4.3). Im Übrigen ist darauf hinzuweisen, dass Italien grundsätzlich über eine ausreichende medizinische Infrastruktur verfügt (vgl. statt vieler: Urteile des BVGer F-3470/2021 vom 9. August 2021 E. 6.3; F-3011/2021 vom 6. Juli 2021 E. 5.4). Es darf davon ausgegangen werden, dass dieser Dublin-Mitgliedstaat die Rechte aus der Aufnahmerichtlinie anerkennt und schützt. In Übereinstimmung mit der Vorinstanz liegen keine Hinweise dafür vor, dass Italien dem Beschwerdeführer eine adäquate medizinische Behandlung verweigern würde. Der Zugang für asylsuchende Personen zum italienischen Gesundheitssystem über die Notversorgung hinaus ist derzeit grundsätzlich gewährleistet, auch wenn es in der Praxis zu zeitlichen Verzögerungen kommen kann (vgl. Urteil E-962/2019 E. 6.2.7). Der Beschwerdeführer könnte sich nötigenfalls an die italienischen Behörden wenden und die ihm zustehenden Aufnahmebedingungen auf dem Rechtsweg einfordern (vgl. Art. 26 Aufnahmerichtlinie).</w:t>
      </w:r>
    </w:p>
    <w:p>
      <w:r>
        <w:rPr>
          <w:b/>
        </w:rPr>
        <w:t>E. 6.3.3</w:t>
      </w:r>
    </w:p>
    <w:p>
      <w:r>
        <w:t>Nach dem Gesagten ist die Überstellung nach Italien unter Beachtung der massgeblichen völkerrechtlichen Bestimmungen als zulässig zu erkennen, womit keine zwingenden Gründe für einen Selbsteintritt auf das Asylgesuch des Beschwerdeführers in Anwendung der Ermessensklausel gemäss Art. 17 Abs. 1 Dublin-III-VO ersichtlich sind.</w:t>
      </w:r>
    </w:p>
    <w:p>
      <w:r>
        <w:rPr>
          <w:b/>
        </w:rPr>
        <w:t>E. 6.4</w:t>
      </w:r>
    </w:p>
    <w:p>
      <w:r>
        <w:t>Das SEM hat sich im Weiteren im Rahmen der angefochtenen Verfügung gegen einen Selbsteintritt auf das Asylgesuch des Beschwerdeführers aus humanitären Gründen gemäss Art. 29a Abs. 3 AsylV 1 in Verbindung mit Art. 17 Abs. 1 Dublin-III-VO ausgesprochen. Dieser Entscheid, welcher vom Staatssekretariat in Kenntnis der persönlichen Umstände getroffen wurde, hält einer Überprüfung - soweit nach dem massgeblichen rechtlichen Rahmen zugänglich (vgl. dazu BVGE 2015/9 E. 7 und 8) - stand.</w:t>
      </w:r>
    </w:p>
    <w:p>
      <w:r>
        <w:rPr>
          <w:b/>
        </w:rPr>
        <w:t>E. 6.5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6.6</w:t>
      </w:r>
    </w:p>
    <w:p>
      <w:r>
        <w:t>Somit bleibt Italien der für die Behandlung des Asylgesuchs des Beschwerdeführers zuständige Mitgliedstaat gemäss Dublin-III-VO. Italien ist verpflichtet, das Asylverfahren gemäss Art. 23, 24, 25 und 29 wiederaufzunehmen. Zur Rückweisung der Sache an die Vorinstanz besteht kein Anlass.</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die Anträge auf Anordnung eines superprovisorischen Vollzugsstopps sowie die Gewährung der aufschiebenden Wirkung gegenstandslos geworden sind.</w:t>
      </w:r>
    </w:p>
    <w:p>
      <w:r>
        <w:rPr>
          <w:b/>
        </w:rPr>
        <w:t>E. 10.1</w:t>
      </w:r>
    </w:p>
    <w:p>
      <w:r>
        <w:t>Der Beschwerdeführer beantragt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