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D-34/2018 vom 5. Mai 2018</w:t>
      </w:r>
    </w:p>
    <w:p>
      <w:r>
        <w:t>Bundesverwaltungsgericht, 2018-05-05, DE</w:t>
      </w:r>
    </w:p>
    <w:p>
      <w:r>
        <w:rPr>
          <w:b/>
        </w:rPr>
        <w:t xml:space="preserve">Quelle: </w:t>
      </w:r>
      <w:r>
        <w:t>https://mcp.opencaselaw.ch/entscheid/bvger_D-34_2018</w:t>
      </w:r>
    </w:p>
    <w:p>
      <w:r>
        <w:t>FR: TAF D-34/2018 du 5 mai 2018</w:t>
      </w:r>
    </w:p>
    <w:p>
      <w:r>
        <w:t>IT: TAF D-34/2018 del 5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bereits im ersten Asylverfahren geltend gemachten Gründe vom SEM und vom Bundesverwaltungsgericht gewürdigt worden seien. Die Vorbringen seien nicht als ernsthafte Nachteile im Sinne von Art. 3 AsylG qualifiziert worden. Die erneut geltend gemachte Reflexverfolgung wegen des Schwagers genüge den Anforderungen an die Glaubhaftigkeit aufgrund fehlender Nachvollziehbarkeit nicht. Die Verfolgungsmassnahmen seien nicht zielgerichtet gegen ihn persönlich gerichtet gewesen. Dies gelte für die repetitiven Vorbringen nach wie vor. Diesbezüglich sei auf die Verfügung beziehungsweise das Urteil im ersten Asylverfahren zu verweisen. Hinsichtlich der Vorbringen bezüglich der Ehefrau sei auf den Asylentscheid, der sie betreffe, zu verweisen. Die Schikanen, Hausdurchsuchungen und die mehrstündige Haft infolge von Demonstrationsteilnahmen hätten, sofern sie glaubhaft seien, keine asylrelevante Intensität erreicht. Ein weiterer Verbleib in der Türkei sei für die Familie nicht unzumutbar gewesen. Dem Beschwerdeführer selbst sei nach seiner Rückkehr in die Türkei nichts widerfahren, weshalb keine Reflexverfolgung vorliege. Die Vorbringen, die sich auf die allgemeine Sicherheitslage in der Türkei bezögen, beinhalteten keine gegen den Beschwerdeführer persönlich gerichtete Verfolgung und seien asylrechtlich nicht relevant.</w:t>
      </w:r>
    </w:p>
    <w:p>
      <w:r>
        <w:rPr>
          <w:b/>
        </w:rPr>
        <w:t>E. 4.2</w:t>
      </w:r>
    </w:p>
    <w:p>
      <w:r>
        <w:t>In der Beschwerde wird geltend gemacht, der Beschwerdeführer stamme aus einer Familie, die sich für die kurdische Sache engagiert habe und Repressionen ausgesetzt gewesen sei. Einige seiner Verwandten seien aus politischen Gründen und aufgrund ihrer ethnischen Herkunft ermordet, verfolgt und benachteiligt worden. Die Familie des Beschwerdeführers sei den Behörden bekannt. Er selbst sei wegen seines Namens und der Aktivitäten seiner Verwandten beleidigt, schikaniert, festgenommen und bedroht worden. Nach dem Tod seines Schwagers habe der Druck zugenommen, weshalb er im Mai 2013 in die Schweiz geflohen sei. Nach seiner Rückkehr in die Türkei 2014 habe er sich in den (...) versteckt. Hätte er sich nicht versteckt, wäre er mit hoher Wahrscheinlichkeit verhaftet worden. Da die Gefahr, festgenommen zu werden, zu gross gewesen sei, habe er erneut fliehen müssen. Vor diesem Hintergrund sei bei einer Gesamtwürdigung davon auszugehen, dass eine Reflexverfolgung vorliege.</w:t>
      </w:r>
    </w:p>
    <w:p>
      <w:r>
        <w:rPr>
          <w:b/>
        </w:rPr>
        <w:t>E. 4.3</w:t>
      </w:r>
    </w:p>
    <w:p>
      <w:r>
        <w:t>Das SEM führt in seiner Vernehmlassung aus, abgesehen von unbelegten Verweisen und Behauptungen betreffend Verwandte des Beschwerdeführers, die hätten ins Ausland fliehen müssen, enthalte die Beschwerde weder neue erheblichen Tatsachen noch Beweismittel, die eine Änderung seines Standpunkts rechtfertigen könnten. Es werde auf das Urteil des Bundesverwaltungsgerichts vom 8. April 2014 und auf die zeitgleich eingereichte Vernehmlassung bezüglich der Ehefrau und der Kinder verwiesen.</w:t>
      </w:r>
    </w:p>
    <w:p>
      <w:r>
        <w:rPr>
          <w:b/>
        </w:rPr>
        <w:t>E. 4.4</w:t>
      </w:r>
    </w:p>
    <w:p>
      <w:r>
        <w:t>In der Stellungnahme wird entgegnet, die in der Beschwerde aufgezählten Verwandten des Beschwerdeführers seien aus politischen Gründen ins Ausland geflohen. Manche seien als Flüchtlinge anerkannt worden, bei anderen sei das Asylverfahren hängig. Im Bedarfsfall könnten Adresse und Ausweiskopien der Verwandten eingereicht werden. Mit dem Hinweis auf ein Urteil des Bundesverwaltungsgerichts aus dem Jahr 2014 blende das SEM aus, dass sich die politische Wirklichkeit in der Türkei verändert habe. Der Beschwerdeführer, der den türkischen Behörden als PKK-Sympathisant bekannt sei, dürfe nicht in die Türkei zurückgeschickt werden.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5.2</w:t>
      </w:r>
    </w:p>
    <w:p>
      <w:r>
        <w:t>Das Bundesverwaltungsgericht hat sich im den Beschwerdeführer betreffenden Urteil D-1394/2014 vom 8. April 2014 einlässlich mit der Frage auseinandergesetzt, ob dieser in der Türkei asylrechtlich relevanten Nachteilen ausgesetzt war oder sich aufgrund seiner Asylvorbringen bei einer Rückkehr in die Türkei in begründeter Weise vor Verfolgung zu fürchten hatte. Es gelangte zum Schluss, dass er in der Türkei vor seiner Ausreise in die Schweiz im Mai 2013 keiner asylrechtlich relevanten Verfolgung ausgesetzt war und im Falle einer Rückkehr nicht mit einer (Reflex-)Verfolgung zu rechnen habe. Insoweit der Beschwerdeführer sein zweites Asylgesuch in der Schweiz mit den gleichen Vorbringen begründet, die er bereits im ersten Asylverfahren geltend gemacht hatte, ist vollumfänglich auf das Urteil vom 8. April 2014 zu verweisen.</w:t>
      </w:r>
    </w:p>
    <w:p>
      <w:r>
        <w:rPr>
          <w:b/>
        </w:rPr>
        <w:t>E. 5.3</w:t>
      </w:r>
    </w:p>
    <w:p>
      <w:r>
        <w:t>Gemäss den Aussagen des Beschwerdeführers sei er mit den türkischen Behörden nach seiner Rückkehr in die Türkei im Jahr 2014 bis zu seiner erneuten Ausreise Ende 2015 nie in Kontakt gekommen. Er gab an, er sei selten zu Hause gewesen und habe sich in den (...) aufgehalten. Die Ehefrau des Beschwerdeführers hat bei ihren Befragungen nicht geltend gemacht, dass die Behörden ihren Ehemann gesucht hätten. Aufgrund der Aktenlage erscheint seine Befürchtung, die türkischen Behörden hätten ihn festgenommen, wenn sie ihn angetroffen hätten, unbegründet. Nach Abschluss seines ersten Asylverfahrens in der Schweiz trugen sich keine Ereignisse zu, die eine Neubeurteilung der bereits im ersten Verfahren geltend gemachten Vorbringen rechtfertigen würden. Dem seine Ehefrau betreffenden Urteil D-20/2018 vom heutigen Tag ist zu entnehmen, dass diese in der Türkei zwar unter einem gewissen Druck stand, indessen keine asylrechtlich relevante Verfolgung erlitt und in absehbarer Zukunft eine solche auch nicht zu befürchten hatte. Somit kann auch nicht davon ausgegangen werden, der Beschwerdeführer habe sich aufgrund der Probleme seiner Ehefrau vor einer Reflexverfolgung fürchten müssen.</w:t>
      </w:r>
    </w:p>
    <w:p>
      <w:r>
        <w:rPr>
          <w:b/>
        </w:rPr>
        <w:t>E. 5.4</w:t>
      </w:r>
    </w:p>
    <w:p>
      <w:r>
        <w:t>Da die geäusserte Furcht vor einer Reflexverfolgung des Beschwerdeführers aufgrund der ins Ausland geflüchteten Angehörigen vom Bundesverwaltungsgericht im Urteil vom 8. April 2014 als unbegründet erachtet wurde und sich nach der Rückkehr des Beschwerdeführers in sein Heimatland keine Ereignisse zutrugen, die zu einer anderen Einschätzung führen könnten, erübrigt es sich, von ihm die Nachreichung von Adressen und Ausweiskopien seiner Verwandten zu verlangen.</w:t>
      </w:r>
    </w:p>
    <w:p>
      <w:r>
        <w:rPr>
          <w:b/>
        </w:rPr>
        <w:t>E. 5.5</w:t>
      </w:r>
    </w:p>
    <w:p>
      <w:r>
        <w:t>Zusammenfassend ist festzuhalten, dass der Beschwerdeführer keine asylrechtlich relevanten Fluchtgründe nachgewiesen oder zumindest glaubhaft gemacht hat. Das SEM hat somit sein zweites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im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Urteil BVGE 2013/2 - in dem sich das Gericht einlässlich mit der Zumutbarkeit des Wegweisungsvollzugs in den Osten der Türkei auseinandergesetzt hat - wurde festgehalten, dass in den Provinzen Hakkari und Sirnak eine Situation allgemeiner Gewalt herrscht. Betreffend die übrigen Regionen Ost- und Südostanatoliens und die Grenzprovinzen zu Syrien sei die Grenze für die Annahme einer Situation allgemeiner Gewalt hingegen trotz vorhandener Spannungen und verschiedener,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die Urteile des Bundesverwaltungsgerichts E-5777/2017 vom 9. November 2017 E. 8.2.1 oder E-3042/2017 vom 28. Juli 2017 E. 6.2.2). Eine Rückkehr des Beschwerdeführers in die Provinz Sanliurfa erscheint bei dieser Lagebeurteilung nicht als grundsätzlich unzumutbar.</w:t>
      </w:r>
    </w:p>
    <w:p>
      <w:r>
        <w:rPr>
          <w:b/>
        </w:rPr>
        <w:t>E. 7.4.2</w:t>
      </w:r>
    </w:p>
    <w:p>
      <w:r>
        <w:t>Es sind auch keine Anhaltspunkte dafür ersichtlich, dass der Beschwerdeführer bei einer Rückkehr aus individuellen Gründen in eine existenzbedrohende Situation geraten würde. Das Bundesverwaltungsgericht hat die Zumutbarkeit des Wegweisungsvollzugs in die Provinz Sanliurfa im Urteil D-1394/2014 vom 8. April 2014 E. 8.2 bejaht. Der Beschwerdeführer verfügt zwar nur über eine rudimentäre Schulbildung, hat indessen in verschiedenen Bereichen Arbeitserfahrung gesammelt. Er spricht die kurdische und die türkische Sprache und hat sich einige Deutschkenntnisse erworben. Er wird zusammen mit seiner Ehefrau und den Kindern in sein Heimatland zurückkehren müssen, wo er, auch in Anbetracht dessen, dass zahlreiche seiner Familienangehörigen die Türkei verlassen haben, immer noch über ein soziales Beziehungsnetz verfügen wird. Sollte er es vorziehen, nicht längerfristig in seiner Herkunftsprovinz zu verbleiben, stünde es ihm aufgrund seiner früheren Aufenthalte ausserhalb der Herkunftsprovinz mittelfristig offen, mit seiner Familie in eine andere Provinz umzuziehen.</w:t>
      </w:r>
    </w:p>
    <w:p>
      <w:r>
        <w:rPr>
          <w:b/>
        </w:rPr>
        <w:t>E. 7.4.3</w:t>
      </w:r>
    </w:p>
    <w:p>
      <w:r>
        <w:t>Gemäss dem eingereichten Arztbericht vom 9. November 2017 befindet sich der Beschwerdeführer seit dem 24. Mai 2017 aufgrund einer posttraumatischen Belastungsstörung (PTBS) und einer rezidivierenden depressiven Episode in medikamentöser und psychiatrisch/psychotherapeutischer Behandlung. Das unklare Bleiberecht in der Schweiz sei ein zusätzlicher Faktor, der seine Gesundheit beeinträchtige. Diesbezüglich ist darauf hinzuweisen, dass aufgrund gesundheitlicher Probleme nur dann auf die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2009/2 E. 9.3.2; 2011/50 E. 8.3). Die im Arztbericht gestellte Diagnose kann auch unter Berücksichtigung einer allfälligen Verstärkung der Problematik bei einer Rückkehr in die Türkei nicht die Unzumutbarkeit des Wegweisungsvollzugs begründen. Die Behandlung psychischer Probleme ist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 Ausserdem kann der Beschwerdeführer bei der Vorinstanz medizinische Rückkehrhilfe beantragen (Art. 93 Abs. 1 Bst. d AsylG i.V.m. Art. 75 der Asylverordnung 2 vom 11. August 1999 über Finanzierungsfragen [AsylV 2, SR 142.312]), womit er in einer ersten Phase nach seiner Rückkehr hinsichtlich der Organisation der medizinischen Behandlung nicht vor unüberwindbare Schwierigkeiten gestellt ist. Damit liegen keine Hindernisse medizinischer Art vor, welche dem Vollzug der Wegweisung entgegenstehen.</w:t>
      </w:r>
    </w:p>
    <w:p>
      <w:r>
        <w:rPr>
          <w:b/>
        </w:rPr>
        <w:t>E. 7.4.4</w:t>
      </w:r>
    </w:p>
    <w:p>
      <w:r>
        <w:t>Nach dem Gesagten erweist sich der Vollzug der Wegweisung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