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D-3497/2020 vom 22. Juli 2020</w:t>
      </w:r>
    </w:p>
    <w:p>
      <w:r>
        <w:t>Bundesverwaltungsgericht, 2020-07-22, DE</w:t>
      </w:r>
    </w:p>
    <w:p>
      <w:r>
        <w:rPr>
          <w:b/>
        </w:rPr>
        <w:t xml:space="preserve">Quelle: </w:t>
      </w:r>
      <w:r>
        <w:t>https://mcp.opencaselaw.ch/entscheid/bvger_D-3497_2020</w:t>
      </w:r>
    </w:p>
    <w:p>
      <w:r>
        <w:t>FR: TAF D-3497/2020 du 22 juillet 2020</w:t>
      </w:r>
    </w:p>
    <w:p>
      <w:r>
        <w:t>IT: TAF D-3497/2020 del 22 luglio 2020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teilweise gutgeheissen. Die Ziffern 3 und 4 des Dispositivs der vorinstanzlichen Verfügung vom 30. Juni 2020 werden aufgehoben. Im Übrigen wird die Beschwerde abgewiesen.</w:t>
      </w:r>
    </w:p>
    <w:p>
      <w:r>
        <w:rPr>
          <w:b/>
        </w:rPr>
        <w:t>E. 2</w:t>
      </w:r>
    </w:p>
    <w:p>
      <w:r>
        <w:t>Das SEM wird angewiesen, den Sachverhalt betreffend den Wegweisungsvollzug im Sinne der Erwägungen abzuklären und neu zu entscheiden.</w:t>
      </w:r>
    </w:p>
    <w:p>
      <w:r>
        <w:rPr>
          <w:b/>
        </w:rPr>
        <w:t>E. 3</w:t>
      </w:r>
    </w:p>
    <w:p>
      <w:r>
        <w:t>Die Gesuche um unentgeltliche Prozessführung und amtliche Rechtsverbeiständung werden gutgeheissen. Dem Beschwerdeführer wird eine amtliche Rechtsbeiständin in der Person der rubrizierten Rechtsvertreterin bestellt.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Das SEM wird angewiesen, dem Beschwerdeführer für das Verfahren vor dem Bundesverwaltungsgericht eine reduzierte Parteientschädigung von insgesamt Fr. 75.- auszurichten. Weitere Fr. 75.- werden der amtlichen Rechtsbeiständin durch das Bundesverwaltungsgericht vergütet.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Einzelrichterin: Die Gerichtsschreiberin: Daniela Brüschweiler Sandra Bisig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