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D-3492/2019 vom 24. Juli 2019</w:t>
      </w:r>
    </w:p>
    <w:p>
      <w:r>
        <w:t>Bundesverwaltungsgericht, 2019-07-24, DE</w:t>
      </w:r>
    </w:p>
    <w:p>
      <w:r>
        <w:rPr>
          <w:b/>
        </w:rPr>
        <w:t xml:space="preserve">Quelle: </w:t>
      </w:r>
      <w:r>
        <w:t>https://mcp.opencaselaw.ch/entscheid/bvger_D-3492_2019</w:t>
      </w:r>
    </w:p>
    <w:p>
      <w:r>
        <w:t>FR: TAF D-3492/2019 du 24 juillet 2019</w:t>
      </w:r>
    </w:p>
    <w:p>
      <w:r>
        <w:t>IT: TAF D-3492/2019 del 24 luglio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 im Umfang der nachfolgenden Erwägungen - einzutreten.</w:t>
      </w:r>
    </w:p>
    <w:p>
      <w:r>
        <w:rPr>
          <w:b/>
        </w:rPr>
        <w:t>E. 1.3</w:t>
      </w:r>
    </w:p>
    <w:p>
      <w:r>
        <w:t>Eine Frist zur Ergänzung der Beschwerdebegründung kann gemäss Art. 53 VwVG gewährt werden, wenn der aussergewöhnliche Umfang oder die besondere Schwierigkeit der Beschwerdesache dies erfordert. Die vorliegende Beschwerdesache zeichnet sich durch keines dieser Merkmale aus, weshalb das mit einer Erkrankung der Rechtsvertreterin vom (...) 2019 begründete Gesuch um Einräumung einer Frist zur Ergänzung der Beschwerdebegründung abzuweisen ist. Im Übrigen ist die von der Rechtsvertreterin persönlich unterzeichnete, rechtsgenügende Beschwerde vom 8. Juli 2019 ausführlich über zehn Seiten begründet und mit den als Beweismittel angerufenen Dokumenten versehen. Sodann ging bis heute beim Gericht weder ein weiteres Arbeitsunfähigkeitszeugnis betreffend die Rechtsvertreterin noch eine ergänzende Beschwerdeschrift ein.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w:t>
      </w:r>
    </w:p>
    <w:p>
      <w:r>
        <w:rPr>
          <w:b/>
        </w:rPr>
        <w:t>E. 4.3</w:t>
      </w:r>
    </w:p>
    <w:p>
      <w:r>
        <w:t>Vorliegend machten die Beschwerdeführenden gesundheitliche Probleme der Beschwerdeführerin und des Sohnes geltend und ersuchten gestützt darauf um vorläufige Aufnahme der Familie in der Schweiz. Das SEM hat den grundsätzlichen Anspruch der Beschwerdeführenden auf Behandlung ihres Wiedererwägungsgesuchs vom 2. Mai 2019 nicht in Abrede gestellt und ist auf dieses eingetreten. Das Bundesverwaltungsgericht hat somit nachfolgend zu prüfen, ob das SEM zu Recht davon ausgegangen ist, dass die neuen Vorbringen und Beweismittel der Beschwerdeführenden zum Gesundheitszustand der Beschwerdeführerin und des Sohnes die Sachlage nicht derart verändern, als dass sie den Vollzug der Wegweisung unzumutbar machen würden. Die Fragen der Flüchtlingseigenschaft und des Asyls waren und sind, wie die Wegweisung als solche, hingegen weder Gegenstand des vorinstanzlichen Wiedererwägungsverfahrens noch des vorliegenden Beschwerdeverfahrens, weshalb auf den Antrag in der Rechtsmitteleingabe vom 8. Juli 2019, es sei den Beschwerdeführenden Asyl zu gewähren, nicht einzutreten ist. Für die Beurteilung der Durchführbarkeit des Wegweisungsvollzugs ist praxisgemäss der sich im Urteilszeitpunkt präsentierende Sachverhalt massgebend.</w:t>
      </w:r>
    </w:p>
    <w:p>
      <w:r>
        <w:rPr>
          <w:b/>
        </w:rPr>
        <w:t>E. 5</w:t>
      </w:r>
    </w:p>
    <w:p>
      <w:r>
        <w:t>Vorab ist festzustellen, dass das SEM den die Beschwerdeführerin betreffenden Bericht der (...) vom (...) 2019, der am 8. Mai 2019 beim SEM eingegangen ist (vgl. vorinstanzliche Akten [N-Box]), in seiner Verfügung vom 5. Juni 2019 nicht erwähnt, sondern fälschlicherweise ausgeführt hat, ein solcher sei bislang nicht eingereicht worden. Dennoch ist eine Kassation der Verfügung wegen Nichtbeachtens eines Beweismittels nicht angezeigt, da sich die vom SEM im Sinne einer antizipierten Beweiswürdigung vorgenommene Einschätzung, wonach der betreffende Arztbericht angesichts des von der Beschwerdeführerin geschilderten Krankheitsbilds (psychischer Zusammenbruch) und aufgrund der Behandelbarkeit psychischer Erkrankungen im Nordirak an der Durchführbarkeit des Wegweisungsvollzugs nichts zu ändern vermögen dürfte, im Ergebnis als zutreffend erweist (vgl. die nachfolgenden Erwägungen). Es besteht damit aufgrund der Aktenlage kein Anlass, die vorinstanzliche Verfügung aus formellen Gründen aufzuheben und die Sache zur Neubeurteilung zurückzuweisen. Solches wird von den Beschwerdeführenden auch nicht beantragt.</w:t>
      </w:r>
    </w:p>
    <w:p>
      <w:r>
        <w:rPr>
          <w:b/>
        </w:rPr>
        <w:t>E. 6.1</w:t>
      </w:r>
    </w:p>
    <w:p>
      <w:r>
        <w:t>Im Asylverfahren wurde der Vollzug der Wegweisung der Beschwerdeführenden in den Nordirak als zumutbar, wie auch zulässig und möglich, erachtet. Das Wohl der beiden Kinder und die im Arztzeugnis vom (...) 2018 dokumentierten gesundheitlichen Probleme der Beschwerdeführerin (Kreislaufzusammenbruch, stark reduzierter Allgemeinzustand, Depression mit somato-psychischen Befunden, PTBS) vermochten nicht gegen die Zumutbarkeit des Vollzugs der Wegweisung zu sprechen. Im Wiedererwägungsverfahren machen sie nun geltend, der Sohn C._______ und die Beschwerdeführerin hätten auf den Beschwerdeentscheid vom 10. April 2019, die Schweiz verlassen zu müssen, heftige psychische Reaktionen gezeigt. Aufgrund dieser psychischen Zusammenbrüche sei der Wegweisungsvollzug aus medizinischen Gründen als unzumutbar zu erachten.</w:t>
      </w:r>
    </w:p>
    <w:p>
      <w:r>
        <w:rPr>
          <w:b/>
        </w:rPr>
        <w:t>E. 6.2</w:t>
      </w:r>
    </w:p>
    <w:p>
      <w:r>
        <w:t>Dem Bericht der KJPD vom (...) lässt sich entnehmen, dass beim Sohn C._______ eine akute Belastungsreaktion und eine depressive Anpassungsstörung auf dem Boden einer Traumatisierung bezüglich der Flucht in die Schweiz vorliegt. Nachdem er nach dem Bescheid, die Schweiz verlassen zu müssen, antriebs- und lustlos gewesen sei, Schlafstörungen und Albträume entwickelt, sich in Bildern an die Flucht in die Schweiz erinnert und am (...) 2019 bewusst einen (...)l verursache habe, habe am (...) 2019 ein Erstgespräch mit ihm stattgefunden. Er und seine Eltern hätten sich hinsichtlich der Schlafstörungen mit einer medikamentösen Therapie einverstanden erklärt, und im Hinblick auf eine engmaschige psychiatrisch-psychotherapeutische Begleitung seien weitere Gesprächstermine vereinbart worden. Es hätten keinerlei Hinweise auf eine akute Selbst- und/oder Fremdgefährdung bestanden. In Bezug auf die gesundheitliche Situation der Beschwerdeführerin ergibt sich aus dem Bericht der (...) vom (...) 2019, dass sich die bereits im vorangegangenen Beschwerdeverfahren dargelegte posttraumatische Symptomatik nach zwischenzeitlich eingetretener Stressreduktion nach dem Beschwerdeurteil vom 10. April 2019 wieder verschlimmert habe. Es seien Zittern, Suizidgedanken und Sorgen um die wegen der drohenden Wohnsitzverlegung verängstigten Kinder hinzugekommen.</w:t>
      </w:r>
    </w:p>
    <w:p>
      <w:r>
        <w:rPr>
          <w:b/>
        </w:rPr>
        <w:t>E. 6.3</w:t>
      </w:r>
    </w:p>
    <w:p>
      <w:r>
        <w:t>Aus gesundheitlichen Gründen kann nur dann auf Unzumutbarkeit des Wegweisungsvollzugs im Sinne von Art. 83 Abs. 4 AIG geschlossen werden, wenn eine dringend notwendige medizinische Behandlung im Heimatland schlicht nicht zur Verfügung steht und die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möglich ist (vgl. BVGE 2011/50 E. 8.3, 2009/52 E. 10.1, 2009/51 E. 5.5, 2009/28 E. 9.3.1, 2009/2 E. 9.3.2). Von einer solchen Situation ist vorliegend aufgrund der Aktenlage weder in Bezug auf die Beschwerdeführerin noch den Sohn C._______ auszugehen. Für die Einholung eines kinderpsychiatrischen Gutachtens besteht kein Anlass; die gesundheitliche Situation von C._______ ist im Bericht der KJPD vom (...) 2019 dokumentiert. Es ist nachvollziehbar, dass C._______ traurig darüber ist, die Schweiz und sein hiesiges Umfeld sowie seine hierzulande gewonnenen Freunde verlassen zu müssen, und verständlich, dass ihn diese Situation sehr belastet. Bezüglich der Bemerkung im Bericht der KJPD vom (...) 2019, die Abschiebung eines in der Schweiz gut integrierten Kindes sei unter dem Aspekt des Kindswohls kontraproduktiv, ist jedoch darauf hinzuweisen, dass die Beurteilung der Durchführbarkeit des Wegweisungsvollzugs - wie die Frage der Flüchtlingseigenschaft und des Asyls - eine Rechtsfrage ist, deren Beantwortung Aufgabe der entscheidenden Behörde ist. Die Frage des Kindswohls wurde im vorangegangenen Asyl- respektive Beschwerdeverfahren eingehend, unter Berücksichtigung der hierzulande erfolgten Integration von C._______ und der bestehenden sozialen Bindungen ausserhalb der Kernfamilie, geprüft und die nun im Nachgang zum Beschwerdeurteil vom 10. April 2019 bei ihm aufgetretenen gesundheitlichen Probleme vermögen die Beurteilung im besagten Beschwerdeentscheid, dass der Vollzug der Wegweisung nicht gegen das Kindswohl verstösst, nicht umzustossen. Wie im Beschwerdeurteil vom 10. April 2019 bereits festgehalten, geht das Bundesverwaltungsgericht in seiner Rechtsprechung davon aus, dass in der KRG-Region die medizinische Grundversorgung sichergestellt ist und psychische Erkrankungen (wie PTBS) adäquat behandelbar sind (vgl. hierzu u. a. die Urteile des BVGer D-1927/2019 vom 23. Mai 2019 E. 8.4.3, D-2088/2018 vom 30. April 2018 E. 6.2, D-233/2017 vom 9. März 2017 E. 10.8 10.8.2). Die mit der Rechtsmitteleingabe vom 8. Juli 2019 eingereichten Berichte der SFH vom 9. Februar 2017 und des ACCORD vom 12. Februar 2019 vermögen an dieser Einschätzung nichts zu ändern. Auch wenn Einbussen des Betreuungsstandards im Vergleich mit der Schweiz nicht in Abrede zu stellen sind, ist davon auszugehen, dass die (Weiter-)Behandlung und medikamentöse Versorgung der Beschwerdeführerin und ihres Sohnes C._______ bei einer Rückkehr in den Nordirak gewährleistet sind. Bezüglich des Einwands fehlender finanzieller Mittel zur Finanzierung entsprechender Therapien ist - erneut - auf die Möglichkeit spezifischer medizinischer Rückkehrhilfe, die nicht nur in der Form der Mitgabe von Medikamenten, sondern beispielsweise auch der Übernahme von Kosten für notwendige Therapien bestehen kann, hinzuweisen (Art. 93 Abs. 1 Bst. d AsylG). Im Übrigen ist der Wegweisungsvollzug auch zumutbar, wenn die medizinische Behandlung nicht für eine längere Dauer sichergestellt ist und es der betroffenen Person respektive ihren Familienmitgliedern zuzumuten ist, einer Erwerbstätigkeit nachzugehen (vgl. BVGE 2009/2 E. 9.3.4.). Dies darf dem gesunden und über Arbeitserfahrung verfügenden Ehemann der Beschwerdeführerin und Vater von C._______ zugemutet werden. Bezüglich der im Arztbericht vom (...) 2019 erwähnten Suizidgedanken der Beschwerdeführerin nach Kenntnis des Beschwerdeurteils vom 10. April 2019 ist darauf hinzuweisen, dass vom Vollzug der Wegweisung gemäss konstanter Rechtsprechung nicht Abstand genommen wird, solange Massnahmen zwecks Verhütung der Umsetzung einer Suiziddrohung getroffen werden können. Dies scheint vorliegend bei sich allenfalls akzentuierenden suizidalen Tendenzen möglich. Dem Gesundheitszustand ist bei der Vollzugsorganisation mit einer angemessenen Vorbereitung Rechnung zu tragen. Es ist zwar nachvollziehbar, dass der bevorstehende Vollzug der Wegweisung und die damit verbundene Zukunftsangst eine grosse Belastung für die ganze Familie, insbesondere für den Sohn C._______ und die Beschwerdeführerin, darstellen, aber dies vermag nicht zu rechtfertigen, den Wegweisungsvollzug wegen Vorliegens einer medizinischen Notlage, die im Heimatland schlicht nicht behandelbar wäre, als unzumutbar zu bezeichnen.</w:t>
      </w:r>
    </w:p>
    <w:p>
      <w:r>
        <w:rPr>
          <w:b/>
        </w:rPr>
        <w:t>E. 6.4</w:t>
      </w:r>
    </w:p>
    <w:p>
      <w:r>
        <w:t>Ohne die Schwierigkeiten bei einer Rückkehr zu verkennen, vermögen die im Rahmen des Wiedererwägungsverfahrens vorgelegten Dokumente und die Vorbringen der Beschwerdeführenden in diesem Verfahren aufgrund des Gesagten keine veränderte Sachlage zu begründen, die eine von der bisherigen Beurteilung abweichende Würdigung der Frage der Durchführbarkeit des Wegweisungsvollzugs zulassen würde. Es ist weiterhin nicht davon auszugehen, die Beschwerdeführenden würden bei einer Rückkehr in den Nordirak in eine existenzielle Notlage geraten, die als konkrete Gefährdung im Sinne von Art. 83 Abs. 4 AIG zu werten wäre.</w:t>
      </w:r>
    </w:p>
    <w:p>
      <w:r>
        <w:rPr>
          <w:b/>
        </w:rPr>
        <w:t>E. 6.5</w:t>
      </w:r>
    </w:p>
    <w:p>
      <w:r>
        <w:t>Aus diesen Erwägungen ergibt sich, dass die Vorbringen und Beweismittel im Wiedererwägungsverfahren nicht geeignet sind, zu einer Anpassung der Verfügung des SEM vom 19. April 2018 zu führen. Das SEM hat das Wiedererwägungsgesuch vom 2. Mai 2019 in zutreffendem Umfang geprüft und zu Recht abgelehnt. Die Beschwerde ist abzuweisen, soweit darauf einzutreten ist. Mit dem vorliegenden Entscheid fällt der am 9. Juli 2019 verfügte vorsorgliche Vollzugsstopp dahin.</w:t>
      </w:r>
    </w:p>
    <w:p>
      <w:r>
        <w:rPr>
          <w:b/>
        </w:rPr>
        <w:t>E. 7.1</w:t>
      </w:r>
    </w:p>
    <w:p>
      <w:r>
        <w:t>Das Gesuch um Gewährung der unentgeltlichen Prozessführung (Art. 65 Abs. 1 VwVG) und Rechtsverbeiständung (Art. 102m Abs. 2 AsylG i.V.m. Art. 65 Abs. 2 VwVG) ist abzuweisen, da die Begehren - wie sich aus den vorstehenden Erwägungen ergibt - als aussichtslos zu bezeichnen waren, womit die Voraussetzungen der unentgeltlichen Rechtspflege von Art. 65 Abs. 1 VwVG nicht erfüllt sind.</w:t>
      </w:r>
    </w:p>
    <w:p>
      <w:r>
        <w:rPr>
          <w:b/>
        </w:rPr>
        <w:t>E. 7.2</w:t>
      </w:r>
    </w:p>
    <w:p>
      <w:r>
        <w:t>Bei diesem Ausgang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