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D-348/2023 vom 16. März 2023</w:t>
      </w:r>
    </w:p>
    <w:p>
      <w:r>
        <w:t>Bundesverwaltungsgericht, 2023-03-16, DE</w:t>
      </w:r>
    </w:p>
    <w:p>
      <w:r>
        <w:rPr>
          <w:b/>
        </w:rPr>
        <w:t xml:space="preserve">Quelle: </w:t>
      </w:r>
      <w:r>
        <w:t>https://mcp.opencaselaw.ch/entscheid/bvger_D-348_2023</w:t>
      </w:r>
    </w:p>
    <w:p>
      <w:r>
        <w:t>FR: TAF D-348/2023 du 16 mars 2023</w:t>
      </w:r>
    </w:p>
    <w:p>
      <w:r>
        <w:t>IT: TAF D-348/2023 del 16 marzo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Gestützt auf Art. 111a Abs. 1 AsylG wurde auf die Durchführung eines Schriftenwechsels verzichtet.</w:t>
      </w:r>
    </w:p>
    <w:p>
      <w:r>
        <w:t>D-348/2023 Seite 5</w:t>
      </w:r>
    </w:p>
    <w:p>
      <w:r>
        <w:rPr>
          <w:b/>
        </w:rPr>
        <w:t>E. 4.1</w:t>
      </w:r>
    </w:p>
    <w:p>
      <w:r>
        <w:t>In der Beschwerde wird in formeller Hinsicht gerügt, das SEM habe das Asylgesuch des Beschwerdeführers ungenügend abgeklärt. Er habe bei der Anhörung angegeben, dass seine Anwälte eine Beschwerde gegen das Urteil vom (…) Oktober 2020 eingereicht hätten, wobei darauf hingewiesen worden sei, es würden weitere Beweismittel als Beleg für dieses Strafver- fahren nachgereicht. Das SEM habe jedoch einen Entscheid getroffen, ohne diese Beweismittel abzuwarten oder eine Frist für deren Einreichung anzusetzen. Zudem habe es nur kurz nach der Zuteilung ins erweiterte Verfahren ohne weitere Abklärungen einen Entscheid gefällt und dabei die Lage in Tunesien nicht berücksichtigt.</w:t>
      </w:r>
    </w:p>
    <w:p>
      <w:r>
        <w:rPr>
          <w:b/>
        </w:rPr>
        <w:t>E. 4.2</w:t>
      </w:r>
    </w:p>
    <w:p>
      <w:r>
        <w:t>Gemäss Art. 6 AsylG in Verbindung mit Art. 12 VwVG stellen die Asylbehörden den Sachverhalt von Amtes wegen fest (Untersuchungs- grundsatz). Dabei muss die Behörde die für das Verfahren erforderlichen Sachverhaltsunterlagen beschaffen, die rechtlich relevanten Umstände ab- klären und darüber ordnungsgemäss Beweis führen (vgl. dazu auch Art. 30-33 VwVG). Unrichtig ist die Sachverhaltsfeststellung, wenn einer Verfügung ein falscher und aktenwidriger Sachverhalt zugrunde gelegt wird oder Beweise falsch gewürdigt worden sind; unvollständig ist sie, wenn nicht alle für den Entscheid rechtswesentlichen Sachumstände berücksich- tigt werden (vgl. KÖLZ/HÄNER/BERTSCHI, Verwaltungsverfahren und Ver- waltungsrechtspflege des Bundes, 3. Aufl. 2013, Rz. 1043).</w:t>
      </w:r>
    </w:p>
    <w:p>
      <w:r>
        <w:rPr>
          <w:b/>
        </w:rPr>
        <w:t>E. 4.3</w:t>
      </w:r>
    </w:p>
    <w:p>
      <w:r>
        <w:t>Das SEM setzte sich in der angefochtenen Verfügung mit dem vom Beschwerdeführer geltend gemachten Strafverfahren auseinander. Dabei kam es zum Schluss, dieses sei nicht asylrelevant und es drohe in diesem Zusammenhang auch keine Verletzung von Art. 3 EMRK. Angesichts die- ser Einschätzung bestand für die Vorinstanz keine Veranlassung, weitere Beweismittel in Bezug auf dieses Verfahren abzuwarten oder eine Frist für deren Einreichung anzusetzen, da dies für den Asylentscheid nicht von Be- deutung gewesen wäre. Sodann ist festzuhalten, dass die Zuteilung ins erweiterte Verfahren vorliegend mit Kapazitätsengpässen seitens des SEM aufgrund der hohen Zahl an Gesuchseingängen begründet wurde (vgl. SEM-Akte […]-22/2). Entsprechend lässt sich daraus nicht schliessen, dass weitere Abklärungen erforderlich gewesen wären. Schliesslich hat das SEM in seiner Verfügung auch auf die Lage in Tunesien Bezug genom- men (vgl. dort Seite 6). Der Umstand, dass der Beschwerdeführer die Si- tuation in seinem Heimatstaat anders beurteilt, stellt keine Verletzung der behördlichen Untersuchungspflicht dar. Der Sachverhalt erweist sich damit als richtig und vollständig festgestellt und es besteht keine Veranlassung,</w:t>
      </w:r>
    </w:p>
    <w:p>
      <w:r>
        <w:t>D-348/2023 Seite 6 die Sache zur Vornahme von weiteren Abklärungen an die Vorinstanz zu- rückzuweisen.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seiner Verfügung führte das SEM aus, der Beschwer- deführer sei im Jahr 2019 einmal kurz festgehalten sowie von der Polizei wegen Demonstrationsteilnahmen behelligt worden. Letzteres sei nach Ja- nuar 2021 nicht mehr der Fall gewesen. Zudem habe er selbst angegeben, der einzige Ausreisegrund sei die strafrechtliche Verurteilung vom (…) Ok- tober 2020 gewesen. Den geltend gemachten Problemen mit der Polizei fehle es somit an einem zeitlichen und sachlichen Kausalzusammenhang zur Ausreise am 2. Januar 2022, womit diese flüchtlingsrechtlich nicht re- levant seien. Dem erwähnten Strafurteil lasse sich sodann entnehmen, dass der Beschwerdeführer von der tunesischen Justiz im Zusammenhang mit Drogenschmuggel verurteilt worden sei. Weder die Verurteilung noch die vorgebrachte falsche Anschuldigung durch E._______ beruhe indes- sen auf einem der in Art. 3 AsylG genannten Motive. Vielmehr habe er an- gegeben, E._______ habe mutmasslich gegen ihn ausgesagt, um sich sel- ber zu entlasten. Mangels eines flüchtlingsrechtlich relevanten Verfol- gungsmotivs hielten seine Vorbringen den Anforderungen an die Flücht- lingseigenschaft daher nicht stand. Zudem lasse die Tatsache, dass er erst mehrere Monate nach seiner Einreise ein Asylgesuch gestellt habe, darauf</w:t>
      </w:r>
    </w:p>
    <w:p>
      <w:r>
        <w:t>D-348/2023 Seite 7 schliessen, dass er nicht in die Schweiz gereist sei, um ein Asylgesuch einzureichen. Es entstehe der Eindruck, als habe er versucht, nach zwei- maliger Polizeikontrolle das Asylverfahren dazu zu nutzen, seinen Aufent- halt zu legalisieren. Weiter liessen sich den Akten keine Anhaltspunkte da- für entnehmen, dass ihm bei einer Rückkehr in den Heimatstaat mit be- achtlicher Wahrscheinlichkeit und in absehbarer Zukunft eine durch Art. 3 EMRK verbotene Strafe oder Behandlung drohe. Dies sei auch dann nicht der Fall, wenn er in dem von ihm vorgebrachten Strafverfahren in Tunesien verurteilt würde. Zudem sei er offensichtlich während des Berufungsver- fahrens ausgereist und habe somit nicht alle Rechtsmittel ausgeschöpft.</w:t>
      </w:r>
    </w:p>
    <w:p>
      <w:r>
        <w:rPr>
          <w:b/>
        </w:rPr>
        <w:t>E. 6.2</w:t>
      </w:r>
    </w:p>
    <w:p>
      <w:r>
        <w:t>In der Beschwerde wurde geltend gemacht, der Beschwerdeführer sei vor der Gerichtsverhandlung am (…) Januar 2022 ausgereist, weil er damit gerechnet habe, dass er danach ins Gefängnis gebracht würde. Es sei nicht korrekt, dass die Rechtsmittel in Tunesien nicht ausgeschöpft worden seien. Abgesehen von der Aussage des anderen Angeklagten, welche ver- mutlich unter dem Druck der Polizei erfolgt sei, gebe es keine Beweise da- für, dass er Drogen geschmuggelt habe. Er sei unschuldig, zu Unrecht ver- urteilt worden und habe Tunesien verlassen, um nicht ins Gefängnis zu müssen. Die tunesische Justiz sei korrupt, der Präsident habe viele Richter und Staatsanwälte entlassen und versuche, die Kontrolle über die Justiz zu übernehmen. Die Justiz drohe ihre Unabhängigkeit zu verlieren und es bestehe ein grosses Risiko, dass unschuldige Personen verurteilt würden. Zudem sei es zu neuen Protesten gegen den tunesischen Präsidenten ge- kommen. Da der Beschwerdeführer bereits früher an Demonstrationen teil- genommen habe, sei es hochwahrscheinlich, dass er erneut Behelligungen ausgesetzt würde. Weiter sei es falsch, wenn das SEM behaupte, er habe sein Asylgesuch nicht aufgrund einer flüchtlingsrechtlich relevanten Verfol- gungssituation gestellt. Er habe seine heutige Verlobte noch nicht gekannt, als er Tunesien verlassen habe, sondern diese erst in der Türkei getroffen. Nach einer langen Reise sei er in die Schweiz gekommen und zu seiner Verlobten gegangen, welche er heiraten werde, sobald sie die Scheidung von ihrem jetzigen Ehemann vollzogen habe. Weiter gebe es auch Gründe, welche gegen den Vollzug der Wegweisung sprechen würden. Bei einer Rückkehr drohe ihm eine sofortige Festnahme und die Überführung in den Strafvollzug aufgrund eines Delikts, das er nie begangen habe. Es wäre für ihn auch psychisch unerträglich, unschuldig im Gefängnis zu landen. Zu- dem werde er bald seine Verlobte heiraten, wobei es ihm nicht möglich sei, die Ehevorbereitungen in Tunesien abzuwarten, da er dort direkt inhaftiert würde.</w:t>
      </w:r>
    </w:p>
    <w:p>
      <w:r>
        <w:t>D-348/2023 Seite 8</w:t>
      </w:r>
    </w:p>
    <w:p>
      <w:r>
        <w:rPr>
          <w:b/>
        </w:rPr>
        <w:t>E. 7</w:t>
      </w:r>
    </w:p>
    <w:p>
      <w:r>
        <w:t>Eine Verfolgung muss, um asylrechtlich relevant zu sein, an eines der fünf in Art. 3 Abs. 1 AsylG aufgezählten Motive (Rasse, Religion, Nationalität, Zugehörigkeit zu einer bestimmten sozialen Gruppe oder politische An- schauungen) anknüpfen. In der Beschwerdeschrift wird zwar pauschal be- hauptet, die drohenden Nachteile – eine Inhaftierung in Tunesien – seien auf die politischen Anschauungen des Beschwerdeführers zurückzuführen (vgl. dort S. 8). Es ist indessen nicht ersichtlich, inwiefern das vorgebrachte Strafverfahren wegen Drogenschmuggels in einem Zusammenhang mit seiner politischen Haltung stehen soll. Weder den Aussagen anlässlich der Anhörung noch den eingereichten Beweismitteln lassen sich entspre- chende Hinweise entnehmen. Vielmehr stellte das SEM zutreffend fest, dass weder das Urteil noch die vorgebrachte falsche Anschuldigung auf einem flüchtlingsrechtlich relevanten Motiv beruhen. Es gibt auch keine An- haltspunkte dafür, dass die geltend gemachten früheren Demonstrations- teilnahmen des Beschwerdeführers sowie die damaligen Behelligungen durch die Polizei mit dem Strafverfahren und der Verurteilung zusammen- hängen würden, beziehungsweise ihm eine Straftat aufgrund politischer Motive zu Unrecht untergeschoben worden sein sollte. An dieser Einschät- zung vermögen auch die vorgelegten Berichte betreffend die tunesische Justiz und deren gefährdete Unabhängigkeit nichts zu ändern. Selbst wenn das Justizsystem in Tunesien Mängel aufweisen sollte, liesse sich daraus keineswegs ableiten, dass sämtliche strafrechtlichen Urteile politisch moti- viert sind. Ein anderes der in Art. 3 Abs. 1 AsylG genannten Verfolgungs- motive fällt sodann nicht in Betracht. Daraus folgt, dass das SEM die Vor- bringen des Beschwerdeführers zu Recht als flüchtlingsrechtlich nicht re- levant eingestuft und sein Asylgesuch abgelehnt hat.</w:t>
      </w:r>
    </w:p>
    <w:p>
      <w:r>
        <w:rPr>
          <w:b/>
        </w:rPr>
        <w:t>E. 8</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D-348/2023 Seite 9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Die Vorinstanz wies in der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w:t>
      </w:r>
    </w:p>
    <w:p>
      <w:r>
        <w:rPr>
          <w:b/>
        </w:rPr>
        <w:t>E. 9.2.3</w:t>
      </w:r>
    </w:p>
    <w:p>
      <w:r>
        <w:t>Die Ausschaffung in den Heimatstaat würde sich als unzulässig er- weisen, wenn der Beschwerdeführer dort mit beachtlicher Wahrscheinlich- keit einer nach Art. 3 EMRK oder Art. 1 FoK verbotenen Strafe oder Be- handlung ausgesetzt wäre. Gemäss der Praxis des Europäischen Ge- richtshofes für Menschenrechte (EGMR) sowie jener des UN-Anti-Folter- ausschusses müsste er eine konkrete Gefahr («real risk») nachweisen oder glaubhaft machen, dass ihm im Fall einer Rückschiebung Folter oder unmenschliche Behandlung drohen würde (vgl. Urteil des EGMR Saadi ge- gen Italien vom 28. Februar 2008, Grosse Kammer 37201/06, §§ 124–127 m.w.H.).</w:t>
      </w:r>
    </w:p>
    <w:p>
      <w:r>
        <w:t>D-348/2023 Seite 10</w:t>
      </w:r>
    </w:p>
    <w:p>
      <w:r>
        <w:rPr>
          <w:b/>
        </w:rPr>
        <w:t>E. 9.2.4</w:t>
      </w:r>
    </w:p>
    <w:p>
      <w:r>
        <w:t>Der Beschwerdeführer machte geltend, bei einer Rückkehr drohe ihm die umgehende Verhaftung und er werde unschuldig mehrere Jahre im Ge- fängnis verbringen müssen (vgl. SEM-Akte […]-15/12 [nachfolgend Akte 15] F75 und F80). Entgegen seinen Ausführungen erscheint dies jedoch nicht als wahrscheinlich. Angeblich wurde er bereits am (…) Oktober 2020 zu einer zwanzigjährigen Haftstrafe verurteilt, wobei das betreffende Urteil in Abwesenheit erging, weil er sich «auf der Flucht» befunden habe (vgl. Beweismittelverzeichnis zu Vorhaben […], ID-005 [nachfolgend BM 5]). Der Beschwerdeführer war zu jenem Zeitpunkt indessen gemäss seinen Angaben stets an derselben Adresse wohnhaft (vgl. Akte 15, F8), welche im Rubrum des eingereichten Urteils vom (…) Oktober 2020 auch korrekt wiedergegeben wird. Es ist daher bereits nicht nachvollziehbar, weshalb das Urteil davon spricht, er habe sich während des Verfahrens auf der Flucht befunden. Ausserdem hielt er sich nach der angeblichen Verurtei- lung zu einer langjährigen Gefängnisstrafe weiterhin unbehelligt an seinem Wohnort auf, ohne dass von Seiten der Behörden Anstrengungen unter- nommen worden wären, diese Strafe zu vollziehen. Nachdem er schliess- lich «durch Zufall» von diesem Urteil erfahren habe (vgl. Akte 15, F40), habe er mithilfe eines Anwalts eine Beschwerde dagegen einreichen kön- nen (vgl. Akte 15, F40 und F58). In der Folge habe am (…) Dezember 2021 eine Anhörung vor Gericht stattgefunden, wobei er am nächsten Tag auf freien Fuss gesetzt worden sei mit der Aufforderung, am (…) Januar 2022 zu einer Gerichtsverhandlung zu erscheinen (vgl. Akte 15, F74). Trotz einer angeblich bestehenden Verurteilung zu zwanzig Jahren Gefängnis und ei- ner drohenden Bestätigung dieses Urteils wurde er nach eigenen Angaben erneut nicht in Haft genommen. Darüber hinaus soll es dem Beschwerde- führer gelungen sein, nach der gerichtlichen Befragung ein bestehendes Reiseverbot löschen zu lassen (vgl. Akte 15, F61). Dies lässt sich kaum damit vereinbaren, dass ihm unmittelbar eine Inhaftierung gedroht haben soll. Auf Beschwerdeebene wurde schliesslich die Übersetzung des Urteils ei- nes «Gericht erster Instanz B._______» vom (…) Januar 2022 (ohne Ori- ginaldokument) vorgelegt, wonach der Beschwerdeführer, der ebenso we- nig wie seine Anwälte an der Verhandlung vom (…) Januar 2022 teilge- nommen habe, unter anderem zu zwölf Jahren Haft wegen Drogen- schmuggels verurteilt worden sei (vgl. Beschwerdebeilage 7). Zwar hält dieses Urteil fest, die Strafe sei sofort vollstreckbar, was indessen bereits beim Urteil vom (…) Oktober 2020 der Fall war (vgl. BM 5, S. 15 und Be- schwerdebeilage 7, S. 1), ohne dass der Beschwerdeführer je inhaftiert worden wäre. Vor diesem Hintergrund ist, selbst wenn die Gerichtsurteile</w:t>
      </w:r>
    </w:p>
    <w:p>
      <w:r>
        <w:t>D-348/2023 Seite 11 als authentisch einzustufen wären, nicht davon auszugehen, er würde nun bei einer Rückkehr umgehend ins Gefängnis kommen. Vielmehr ist anzu- nehmen, dass er allenfalls mithilfe seiner Anwälte erneut auf dem Rechts- weg gegen das zweite, ebenfalls in Abwesenheit ergangene (erstinstanzli- che) Urteil vorgehen könnte. Der Beschwerdeführer bringt zwar vor, es treffe nicht zu, dass die Rechtsmittel nicht ausgeschöpft seien (vgl. dazu S. 5); er begründet dies indessen nicht näher. Abschliessend ist darauf hin- zuweisen, dass sich die Echtheit der eingereichten Kopien der tunesischen Urteile respektive deren blosse Übersetzung (im Falle des zweiten Urteils) nicht überprüfen lässt, ebenso wenig wie die Behauptung des Beschwer- deführers, die geltend gemachte Verurteilung sei zu Unrecht erfolgt. Mas- sgebend ist indessen, dass aufgrund der vorliegenden Akten nicht davon auszugehen ist, es bestehe bei einer Rückkehr die konkrete Gefahr («real risk») einer unmittelbaren Verhaftung und möglicherweise einer damit ver- bundenen Verletzung von Art. 3 EMRK. Überdies könnte wohl selbst bei einer drohenden Gefängnisstrafe nicht davon gesprochen werden, es liege allein deswegen eine konkrete Gefahr der Verletzung der durch Art. 3 EMRK geschützten Rechtsgüter vor (vgl. in diesem Sinne Urteil des BVGer E-3590/2006 vom 16. Juli 2010 E. 4.3.1).</w:t>
      </w:r>
    </w:p>
    <w:p>
      <w:r>
        <w:rPr>
          <w:b/>
        </w:rPr>
        <w:t>E. 9.2.5</w:t>
      </w:r>
    </w:p>
    <w:p>
      <w:r>
        <w:t>Sodann lässt auch die allgemeine Menschenrechtssituation in Tune- sien den Wegweisungsvollzug zum heutigen Zeitpunkt nicht unzulässig er- scheinen. Die vorgelegten Berichte über die Lage in Tunesien respektive die gefährdete Unabhängigkeit der Justiz vermögen daran nichts zu än- dern, da nicht ersichtlich ist, inwiefern die dokumentierten Entwicklungen einen Zusammenhang zur Person des Beschwerdeführers aufweisen sol- len. Der Vollzug der Wegweisung ist daher sowohl im Sinne der asyl- als auch der völkerrechtlichen Bestimmungen als zulässig einzustufen.</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Die Vorinstanz erachtete den Vollzug der Wegweisung zu Recht als zumutbar. In diesem Zusammenhang ist vorab darauf hinzuweisen, dass bei einem Wegweisungsvollzug nach Tunesien grundsätzlich keine beson- ders begünstigenden Faktoren vorliegen müssen. Es handelt sich beim</w:t>
      </w:r>
    </w:p>
    <w:p>
      <w:r>
        <w:t>D-348/2023 Seite 12 Beschwerdeführer um einen gesunden jungen Mann, der über ein Abitur und erste Arbeitserfahrungen verfügt (vgl. Akte 15, F3, F18 und F20). Seine Eltern und sein Bruder leben nach wie vor in Tunesien und er steht mit ihnen in Kontakt (vgl. Akte 15, F11 ff.). Die Beziehung zu seiner Verlobten in der Schweiz steht einem Vollzug der Wegweisung ebenfalls nicht entge- gen, zumal er die Aufnahme der Ehevorbereitungen auch im Heimatstaat abwarten kann. Da entgegen der auf Beschwerdeebene vertretenen Auf- fassung nicht davon auszugehen ist, dass ihm dort unmittelbar eine Ver- haftung drohen würde, kann ihm dies auch zugemutet werden.</w:t>
      </w:r>
    </w:p>
    <w:p>
      <w:r>
        <w:rPr>
          <w:b/>
        </w:rPr>
        <w:t>E. 9.4</w:t>
      </w:r>
    </w:p>
    <w:p>
      <w:r>
        <w:t>Schliesslich obliegt es dem Beschwerdeführer sich bei der zuständigen Vertretung des Heimatstaates die für eine Rückkehr notwendigen Reise- dokumente zu beschaffen (vgl. Art. 8 Abs. 4 AsylG und dazu auch BVGE 2008/34 E. 12), weshalb der Vollzug der Wegweisung auch als möglich zu bezeichnen ist (Art. 83 Abs. 2 AIG). Der Einwand in der Beschwerde, es werde ihm aufgrund der Verurteilung kein neuer Pass ausgestellt, erweist sich als unbehelflich. Selbst wenn dies zuträfe, ist davon auszugehen, dass ihm die tunesischen Behörden die Rückkehr in den Heimatstaat nicht ver- wehren würden. Dabei bestünde auch die Möglichkeit, ihm gegebenenfalls ein Laissez-Passer auszustellen.</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Mit dem vorliegenden Entscheid in der Sache wird der subeventualiter ge- stellte Antrag auf Wiederherstellung der aufschiebenden Wirkung gegen- standslos. Ergänzend ist darauf hinzuweisen, dass auf diesen Antrag oh- nehin nicht einzutreten wäre, nachdem Asylsuchende den Ausgang des Verfahrens in der Schweiz abwarten dürfen (Art. 42 AsylG), der Be- schwerde von Gesetzes wegen aufschiebende Wirkung zukommt (Art. 55 Abs. 1 VwVG) und diese von der Vorinstanz nicht entzogen wurde.</w:t>
      </w:r>
    </w:p>
    <w:p>
      <w:r>
        <w:t>D-348/2023 Seite 13</w:t>
      </w:r>
    </w:p>
    <w:p>
      <w:r>
        <w:rPr>
          <w:b/>
        </w:rPr>
        <w:t>E. 12</w:t>
      </w:r>
    </w:p>
    <w:p>
      <w:r>
        <w:t>Bei diesem Ausgang des Verfahrens sind die Kosten dem Beschwerdefüh- rer aufzuerlegen und auf insgesamt Fr. 750.– festzusetzen (Art. 63 Abs. 1 VwVG und Art. 1–3 des Reglements vom 21. Februar 2008 über die Kos- ten und Entschädigungen vor dem Bundesverwaltungsgericht [VGKE, SR 173.320.2]).</w:t>
      </w:r>
    </w:p>
    <w:p>
      <w:r>
        <w:t>(Dispositiv nächste Seite)</w:t>
      </w:r>
    </w:p>
    <w:p>
      <w:r>
        <w:t>D-348/2023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