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D-3489/2023 vom 28. November 2023</w:t>
      </w:r>
    </w:p>
    <w:p>
      <w:r>
        <w:t>Bundesverwaltungsgericht, 2023-11-28, DE</w:t>
      </w:r>
    </w:p>
    <w:p>
      <w:r>
        <w:rPr>
          <w:b/>
        </w:rPr>
        <w:t xml:space="preserve">Quelle: </w:t>
      </w:r>
      <w:r>
        <w:t>https://mcp.opencaselaw.ch/entscheid/bvger_D-3489_2023</w:t>
      </w:r>
    </w:p>
    <w:p>
      <w:r>
        <w:t>FR: TAF D-3489/2023 du 28 novembre 2023</w:t>
      </w:r>
    </w:p>
    <w:p>
      <w:r>
        <w:t>IT: TAF D-3489/2023 del 28 novembre 2023</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nach Leistung des Kostenvorschusses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2015/186 E. 5).</w:t>
      </w:r>
    </w:p>
    <w:p>
      <w:r>
        <w:rPr>
          <w:b/>
        </w:rPr>
        <w:t>E. 3</w:t>
      </w:r>
    </w:p>
    <w:p>
      <w:r>
        <w:t>Die vorliegende Beschwerde erweist sich – wie nachstehend aufgezeigt – als offensichtlich unbegründet und ist im Verfahren einzelrichterlicher Zu- ständigkeit mit Zustimmung eines zweiten Richters (Art. 111 Bst. e AsylG),</w:t>
      </w:r>
    </w:p>
    <w:p>
      <w:r>
        <w:t>D-3489/2023 Seite 4 ohne Weiterungen und mit summarischer Begründung zu behandeln (Art. 111a Abs. 1 und 2 AsylG).</w:t>
      </w:r>
    </w:p>
    <w:p>
      <w:r>
        <w:rPr>
          <w:b/>
        </w:rPr>
        <w:t>E. 4.1</w:t>
      </w:r>
    </w:p>
    <w:p>
      <w:r>
        <w:t>In der Beschwerde wird eine Verletzung des Untersuchungsgrundsat- zes sowie des rechtlichen Gehörs gerügt; diese Rügen sind vorab zu be- urteilen, da sie gegebenenfalls geeignet sind, eine Kassation der vo- rinstanzlichen Verfügung zu bewirken. So macht der Beschwerdeführer geltend, seine Anhörung zu seinen Gesuchsgründen sei nicht ausführlich genug gewesen, habe sie doch lediglich drei Stunden gedauert. Zudem habe die Vorinstanz verschiedene seiner Vorbringen unberücksichtigt ge- lassen respektive falsch bewertet.</w:t>
      </w:r>
    </w:p>
    <w:p>
      <w:r>
        <w:rPr>
          <w:b/>
        </w:rPr>
        <w:t>E. 4.2</w:t>
      </w:r>
    </w:p>
    <w:p>
      <w:r>
        <w:t>Gemäss Art. 29 VwVG haben die Parteien Anspruch auf rechtliches Gehör, welcher als Mitwirkungsrecht alle Befugnisse einer Partei umfasst, mit welchen sie in einem Verfahren ihren Standpunkt wirksam zur Geltung bringen kann (vgl. BGE 135 II 286 E. 5.1; BVGE 2009/35 E. 6.4.1 m.H.). Den für die Beurteilung eines Asylgesuchs relevanten Sachverhalt hat die zuständige Behörde sodann von Amtes wegen festzustellen (vgl. BVGE 2012/21 E. 5.1); denn im Verwaltungsverfahren und insbesondere im Asyl- verfahren gilt der Untersuchungsgrundsatz (Art. 6 AsylG i.V.m. Art. 12 VwVG; Art. 106 Abs. 1 Bst. b AsylG).</w:t>
      </w:r>
    </w:p>
    <w:p>
      <w:r>
        <w:rPr>
          <w:b/>
        </w:rPr>
        <w:t>E. 4.3</w:t>
      </w:r>
    </w:p>
    <w:p>
      <w:r>
        <w:t>Vorliegend sind dem Anhörungsprotokoll keine Hinweise darauf zu ent- nehmen, der Beschwerdeführer habe sich nicht frei und ausführlich zu sei- nen Gesuchsgründen äussern können. Stattdessen gab er ausdrücklich zu Protokoll, sich zu allen «Gründen […], welche gegen eine Rückkehr in [sei- nen] Heimatstaat» sprächen, äussern haben zu können (vgl. A13/12 F78 f.). Inwiefern die Dauer der Anhörung zu einer unvollständigen respek- tive falschen Sachverhaltsfeststellung geführt haben soll, wird in der Be- schwerdeschrift ohnehin nicht näher begründet. Darüber hinaus hat die Vo- rinstanz in der angefochtenen Verfügung nachvollziehbar und hinreichend differenziert aufgezeigt, dass sie sich mit sämtlichen zentralen Vorbringen des Beschwerdeführers auseinandergesetzt, diese sorgfältig sowie ernst- haft geprüft und in der Entscheidfindung berücksichtigt hat. Der blosse Um- stand, dass der Beschwerdeführer die Beurteilung seiner Ausführungen durch die Vorinstanz nicht teilt, stellt keine Gehörsverletzung dar, sondern beschlägt die Frage der materiellen Würdigung. Entgegen der Beschwer- deschrift ist denn auch nicht zu beanstanden, dass die Vorinstanz in der angefochtenen Verfügung keinerlei Ausführungen zum behaupteten exil- politischen Engagement des Beschwerdeführers machte, finden sich in</w:t>
      </w:r>
    </w:p>
    <w:p>
      <w:r>
        <w:t>D-3489/2023 Seite 5 den Akten doch keinerlei Hinweise darauf, dass er dergleichen im erstin- stanzlichen Verfahren je vorgebracht hätte.</w:t>
      </w:r>
    </w:p>
    <w:p>
      <w:r>
        <w:rPr>
          <w:b/>
        </w:rPr>
        <w:t>E. 4.4</w:t>
      </w:r>
    </w:p>
    <w:p>
      <w:r>
        <w:t>Die formellen Rügen erweisen sich demnach als unbegründet und der Rückweisungsantrag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vor, wenn ein konkreter Anlass zur Annahme besteht, eine solche hätte sich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w:t>
      </w:r>
    </w:p>
    <w:p>
      <w:r>
        <w:rPr>
          <w:b/>
        </w:rPr>
        <w:t>E. 5.3</w:t>
      </w:r>
    </w:p>
    <w:p>
      <w:r>
        <w:t>Subjektive Nachfluchtgründe sind anzunehmen, wenn eine asyl- suchende Person erst durch die Flucht aus dem Heimat- oder Herkunfts- staat oder wegen ihres Verhaltens nach der Ausreise eine Verfolgung im Sinne von Art. 3 AsylG zu befürchten hat. Wesentlich ist, ob die heimatlichen Behörden das Verhalten einer Person als staatsfeindlich einstufen und diese deswegen bei einer Rückkehr eine Verfolgung befürchten muss. Personen mit subjektiven Nachfluchtgründen erhalten zwar kein Asyl, werden aber als Flüchtlinge vorläufig aufgenommen (Art. 54 AsylG; vgl. BVGE 2009/28 E. 7.1).</w:t>
      </w:r>
    </w:p>
    <w:p>
      <w:r>
        <w:rPr>
          <w:b/>
        </w:rPr>
        <w:t>E. 5.4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w:t>
      </w:r>
    </w:p>
    <w:p>
      <w:r>
        <w:t>D-3489/2023 Seite 6 wesentlichen Punkten zu wenig begründet oder in sich widersprüchlich sind, den Tatsachen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Ihren ablehnenden Entscheid begründet die Vorinstanz im Wesentli- chen damit, dass die Vorbringen des Beschwerdeführers weder den Anfor- derungen an die Flüchtlingseigenschaft noch jenen an das Glaubhaftma- chen standhielten. Die allgemeine Situation der kurdischen Bevölkerung in der Türkei führe für sich alleine nicht zur Anerkennung der Flüchtlingsei- genschaft. So sei allgemein bekannt, dass Angehörige dieser Bevölke- rungsgruppe durch die türkischen Behörden schikaniert und benachteiligt würden. Dabei handle es sich aber nicht um ernsthafte Nachteile im Sinne des Asylgesetzes, die einen Verbleib im Heimatland verunmöglichten oder unzumutbar erschwerten. Auch die vom Beschwerdeführer geltend ge- machten persönlichen Benachteiligungen, gingen in ihrer Intensität nicht über jene hinaus, welche weite Teile der kurdischen Bevölkerung treffen könnten, weshalb sie nicht von flüchtlingsrechtlicher Relevanz seien. Sei- nem türkischen Strafregisterauszug nach sei er in der Türkei denn bislang auch nicht verurteilt worden. Auch im Zusammenhang mit seinem behaup- teten politischen Engagement für die YDG habe der Beschwerdeführer keine konkreten Nachteile vorgebracht, zumal seine diesbezüglichen Schil- derungen ohnehin vage und unsubstantiiert ausgefallen seien. Darüber hinaus bestehe zwischen den beschriebenen Schikanen in seiner Kindheit und Studienzeit und seiner Ausreise auch kein Kausalzusammenhang. Trotz des wegen seiner Aktivitäten in den Sozialen Medien mittlerweile ge- gen ihn vorliegenden Festnahmebefehls sei nicht mit beachtlicher Wahr- scheinlichkeit damit zu rechnen, dass er in absehbarer Zukunft flüchtlings- rechtlich relevanten Verfolgungsmassnahmen ausgesetzt sein könnte. Da- ran vermöchten auch die eingereichten Beweismittel nichts zu ändern.</w:t>
      </w:r>
    </w:p>
    <w:p>
      <w:r>
        <w:rPr>
          <w:b/>
        </w:rPr>
        <w:t>E. 6.2</w:t>
      </w:r>
    </w:p>
    <w:p>
      <w:r>
        <w:t>Der Beschwerdeführer hält dem in der Rechtsmitteleingabe im Wesent- lichen entgegen, die Vorinstanz verkenne die Intensität der Schikanen, die er als ethnischer Kurde erlitten habe. Kumulativ gesehen seien die be- schriebenen Nachteile durchaus asylrelevant. Zwar wüssten die heimatli- chen Behörden bislang nicht von seinem jahrelangen politischen Engage- ment, seinen Aktivitäten für die YDG-H sowie seinem Beitrag zur Flucht</w:t>
      </w:r>
    </w:p>
    <w:p>
      <w:r>
        <w:t>D-3489/2023 Seite 7 seines in der Schweiz als Flüchtig anerkannten Cousins C._______, bei Bekanntwerden drohe ihm jedoch eine lange Haftstrafe und allenfalls Fol- ter. Sein politisches Engagement führe er in der Schweiz denn auch fort und nehme regelmässig an Veranstaltungen teil.</w:t>
      </w:r>
    </w:p>
    <w:p>
      <w:r>
        <w:rPr>
          <w:b/>
        </w:rPr>
        <w:t>E. 7.1</w:t>
      </w:r>
    </w:p>
    <w:p>
      <w:r>
        <w:t>Das Bundesverwaltungsgericht gelangt nach Durchsicht der Akten zum Schluss, dass die Vorinstanz in ihren Erwägungen zutreffend festgehalten hat, die Vorbringen des Beschwerdeführers genügten weder den Anforde- rungen an die Flüchtlingseigenschaft noch jenen an das Glaubhaftmachen. Auf die betreffenden Ausführungen in der angefochtenen Verfügung (vgl. E. 6.1 hiervor) kann mit den nachfolgenden Ergänzungen verwiesen werden. Die Ausführungen auf Beschwerdeebene und die eingereichten Beweismittel führen zu keiner anderen Betrachtungsweise.</w:t>
      </w:r>
    </w:p>
    <w:p>
      <w:r>
        <w:rPr>
          <w:b/>
        </w:rPr>
        <w:t>E. 7.2</w:t>
      </w:r>
    </w:p>
    <w:p>
      <w:r>
        <w:t>Zu Recht stellte die Vorinstanz fest, dass die vom Beschwerdeführer geltend gemachten Schikanen seitens der türkischen Behörden keine asyl- relevanten Nachteile darstellen, mangelt es seinen Vorbringen doch bereits an der für die Flüchtlingseigenschaft vorausgesetzten Intensität. Seine diesbezüglichen Behauptungen, wonach sein Studium schikanös verlän- gert und er wiederholt von den türkischen Behörden angehalten und ver- prügelt worden sei (vgl. A13/12 F68 ff.), erscheinen angesichts seiner pau- schalen und substanzarmen Schilderungen ohnehin unglaubhaft. Entge- gen der Beschwerdeschrift ist auch nicht davon auszugehen, ihm drohe im Falle seiner Rückkehr in die Türkei eine jahrelange Haftstrafe. Dass er bis- lang kein politisches Profil aufweist, gestand er in der Beschwerdeschrift (indirekt) denn auch selbst ein, indem er angab, sein geltend gemachtes politisches Engagement werde ihm «nicht offiziell vorgeworfen» (vgl. Be- schwerde S. 8). Befürchtungen künftig staatlichen Verfolgungsmassnah- men ausgesetzt zu sein, sind aber nur dann asylrelevant, wenn begründe- ter Anlass zur Annahme besteht, dass sich die Verfolgung mit beachtlicher Wahrscheinlichkeit und in absehbarer Zukunft verwirklicht (vgl. statt vieler Urteile des BVGer D-4246/2020 vom 9. März 2022 E. 6.3). Alleine die wie- derholt geäusserte vage Furcht vor einem Strafverfahren, welches auf- grund seines angeblichen politischen Engagements sowie seiner auf Be- schwerdeebene erstmals behauptungsweise vorgebrachten Verbindung zur PKK über das (angeblich) bereits hängige Verfahren wegen Beleidi- gung hinausgehen könnte, vermag keinen begründeten Anlass zur An- nahme zu geben, dass sich eine allfällige Verfolgung durch die türkischen Behörden in absehbarer Zukunft verwirklichen würde. Betreffend des vor- genannten Strafverfahrens ist ohnehin festzustellen, dass die dazu</w:t>
      </w:r>
    </w:p>
    <w:p>
      <w:r>
        <w:t>D-3489/2023 Seite 8 eingereichten Beweismittel mit den Aussagen des Beschwerdeführers im Widerspruch stehen. So gab er während seiner Anhörung zu Protokoll die heimatlichen Strafverfolgungsbehörden beschuldigten ihn der «Beleidi- gung des Staatspräsidenten» (vgl. A13/12 F62). Der diesbezüglich zu den Akten gereichten Anklageschrift nach wird ihm jedoch die Beleidigung des «Innenministers» vorgeworfen (vgl. BM 14). Aufgrund dieser offensichtli- chen Diskrepanz, die der Beschwerdeführer auch auf Beschwerdeebene nicht aufklärt, bestehen erhebliche Zweifel an der Authentizität der vorge- nannten Anklageschrift und damit auch an der Glaubhaftigkeit seines Hauptvorbringens. Die Frage, ob es sich bei der eingereichten Anklage- schrift tatsächlich um eine Fälschung handelt, kann indessen offenbleiben, da – sofern tatsächlich ein Strafverfahren wegen Beleidigung gegen ihn hängig sein sollte – seine Verurteilung zu einer unbedingten Haftstrafe un- wahrscheinlich ist. Wie bereits dargelegt ist der Beschwerdeführer straf- rechtlich nicht vorbelastet und weist kein politisches Profil auf. Zwar äus- serte der türkische Anwalt D._______ in seinem Schreiben vom 20. März 2023 Bedenken, dass der Beschwerdeführer aufgrund des Vorwurfes der Beleidigung zu einer langjährigen Haftstrafe verurteilt werden könnte (vgl. B 5 und 13), doch handelt es sich dabei offensichtlich nur um eine Vermutung. Ungeachtet dessen, dass vorgenanntes Schreiben ohnehin als blosses Gefälligkeitsschreiben zu würdigen ist und ihm keine hohe Beweis- kraft zukommt, bestehen denn auch erhebliche Zweifel an seiner Authenti- zität, zumal nicht nachvollziehbar ist, weshalb die vorgebliche Übersetzung des Anwaltsschreibens lediglich einem Drittel des Umfangs des Originals entspricht (vgl. BM 5 und 13). Aus den zahlreichen auf Beschwerdeebene zu den Akten gereichten undatierten Fotografien unbekannter Herkunft ver- mag der Beschwerdeführer ebenso wenig etwas zu seinen Gunsten abzu- leiten, geht doch daraus weder hervor, wo und in welchem Zusammenhang die Aufnahmen entstanden sind noch wer die abgelichteten Personen sind.</w:t>
      </w:r>
    </w:p>
    <w:p>
      <w:r>
        <w:rPr>
          <w:b/>
        </w:rPr>
        <w:t>E. 7.3</w:t>
      </w:r>
    </w:p>
    <w:p>
      <w:r>
        <w:t>Sofern der Beschwerdeführer durch den pauschalen Hinweis auf sei- nen am 31. August 2022 angeblich in der Türkei verhafteten Cousin E._______ (vgl. A13/12 F45 ff.) respektive seinen mittlerweile in der Schweiz als Flüchtling anerkannten Cousin C._______ (vgl. A13/12 F25 ff.) eine Reflexverfolgung geltend macht, ist auch diese klar zu vernei- nen. Den Akten sind keinerlei Hinweise darauf zu entnehmen, der Be- schwerdeführer könnte aufgrund seiner behaupteten Verwandtschaft zu den Vorgenannten in irgendeiner Form durch die heimatlichen Behörden behelligt worden sein.</w:t>
      </w:r>
    </w:p>
    <w:p>
      <w:r>
        <w:t>D-3489/2023 Seite 9</w:t>
      </w:r>
    </w:p>
    <w:p>
      <w:r>
        <w:rPr>
          <w:b/>
        </w:rPr>
        <w:t>E. 7.4.1</w:t>
      </w:r>
    </w:p>
    <w:p>
      <w:r>
        <w:t>Gemäss Rechtsprechung des Bundesverwaltungsgerichtes kann da- von ausgegangen werden, dass die Aktivitäten kurdischer Exilorganisatio- nen oder einzelner Exponentinnen und Exponenten eines gewissen For- mats von regimetreuen Bürgern oder im Ausland lebenden Behördenver- tretern der Türkei beobachtet werden. Eine tatsächliche Gefährdung im Falle der Rückkehr in die Türkei als wahrscheinlich erscheinen zu lassen, müssen jedoch konkrete Anhaltspunkte dafür vorliegen, dass exilpolitisch aktive Staatsangehörige der Türkei tatsächlich das Interesse der heimatli- chen Behörden auf sich gezogen haben respektive als regimefeindliche Personen namentlich identifiziert und registriert wurden (vgl. Urteil des BVGer D-2759/2020 vom 29. September 2021 E. 8.2 m.w.H.).</w:t>
      </w:r>
    </w:p>
    <w:p>
      <w:r>
        <w:rPr>
          <w:b/>
        </w:rPr>
        <w:t>E. 7.4.2</w:t>
      </w:r>
    </w:p>
    <w:p>
      <w:r>
        <w:t>Wie unter E. 7.2 hiervor dargelegt, ist der Beschwerdeführer nicht als regimefeindliche Person in Erscheinung getreten. Er macht jedoch geltend, in der Schweiz exilpolitisch tätig zu sein. So nehme er hierzulande an regimekritischen Veranstaltungen teil. Dass die heimatlichen Behörden Kenntnis von einem allfälligen Beitrag des Beschwerdeführers an verein- zelten Veranstaltungen genommen haben, erscheint bei der grossen An- zahl regimekritischer Aktivitäten von türkischen Staatsangehörigen in ganz Westeuropa unwahrscheinlich. Die behauptete Teilnahme des Beschwer- deführers an entsprechenden Protesten respektive sein angebliches En- gagement für einen kurdischen Verein, ist im Übrigen weder belegt noch substantiiert worden. Die diesbezüglich in der Beschwerdeschrift angege- benen Links verweisen lediglich auf Fotografien von Menschenansamm- lungen, die weder Aufschluss darüber geben, wo und in welchem Zusam- menhang die Aufnahmen entstanden sind, noch um wen es sich bei den abgebildeten Personen handelt. Daran vermag denn auch die auf Be- schwerdeebene eingereichte Kopie einer Delegiertenkarte nichts zu än- dern, zumal sich diese dem Beschwerdeführer nicht eindeutig zuordnen lässt. Es ist somit nicht davon auszugehen, der Beschwerdeführer habe aufgrund einer allfälligen Beteiligung an – in der Art und Form als nieder- schwellig und massentypisch zu bezeichnenden – Protestaktionen das Missfallen der türkischen Regierung auf sich gezogen.</w:t>
      </w:r>
    </w:p>
    <w:p>
      <w:r>
        <w:rPr>
          <w:b/>
        </w:rPr>
        <w:t>E. 7.5</w:t>
      </w:r>
    </w:p>
    <w:p>
      <w:r>
        <w:t>Zusammenfassend ist es dem Beschwerdeführer somit nicht gelungen, eine bestehende oder drohende, asylrechtlich relevante Gefährdung nach- zuweisen oder glaubhaft zu machen. Die Vorinstanz hat folglich zu Recht seine Flüchtlingseigenschaft verneint und sein Asylgesuch abgelehnt.</w:t>
      </w:r>
    </w:p>
    <w:p>
      <w:r>
        <w:t>D-3489/2023 Seite 10</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9.3</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Dezember 1984 gegen Folter und andere grausame, unmenschliche oder erniedri- gende Behandlung oder Strafe [FoK, SR 0.105]; Art. 3 EMRK).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w:t>
      </w:r>
    </w:p>
    <w:p>
      <w:r>
        <w:t>D-3489/2023 Seite 11 Beschwerdeführer eine konkrete Gefahr ("real risk") nachweisen oder glaubhaft machen, dass ihm im Fall einer Rückschiebung Folter oder un- menschliche Behandlung drohen würde (vgl. Urteil des EGMR Saadi ge- gen Italien vom 28. Februar 2008, Grosse Kammer 37201/06, §§ 124–127 m.w.H.). Auch lässt die allgemeine Menschenrechtssituation in der Türkei nicht auf das Bestehen eines "real risk" einer völkerrechtswid- rigen Behandlung schliessen (vgl. Urteil des BVGer D-2098/2021 vom 24. November 2022 E. 7.3). Nach dem Gesagten ist der Vollzug der Weg- weisung sowohl im Sinne der landes- als auch der völkerrechtlichen Best- 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9.4.1</w:t>
      </w:r>
    </w:p>
    <w:p>
      <w:r>
        <w:t>Auch unter Berücksichtigung des Wiederaufflammens des türkisch- 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sowie der Ent- 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Urteil des BVGer E-4607/2021 vom 12. Januar 2022 E. 9.3 m.w.H.).</w:t>
      </w:r>
    </w:p>
    <w:p>
      <w:r>
        <w:rPr>
          <w:b/>
        </w:rPr>
        <w:t>E. 9.4.2</w:t>
      </w:r>
    </w:p>
    <w:p>
      <w:r>
        <w:t>Darüber hinaus sind keine individuellen Gründe ersichtlich, die gegen einen Wegweisungsvollzug sprechen. Der Beschwerdeführer verfügt über einen Universitätsabschluss und stammt gemäss eigenen Angaben aus guten finanziellen Verhältnissen (vgl. A13/12 F28 und F41). Zudem leben weiterhin zahlreiche seiner Verwandten – unter anderem seine Eltern – in der Türkei, die ihn bereits vor seiner Ausreise teilweise unterstützten und zu welchen er weiterhin den Kontakt pflegt (vgl. A13/12 F15, F19, F22 und F27). Sollte der Beschwerdeführer wiedererwarten auf Unterstützung an- gewiesen sein, ist demnach davon auszugehen, dass er auf sein umfang- reiches Beziehungsnetz zurückgreifen und wieder im Haushalt seiner El- tern unterkommen kann. Auch das angebliche Lungenleiden und die be- haupteten psychischen Probleme des Beschwerdeführers vermögen ei- nem Vollzug nicht entgegenzustehen, gab er doch zu Protokoll, ihm gehe</w:t>
      </w:r>
    </w:p>
    <w:p>
      <w:r>
        <w:t>D-3489/2023 Seite 12 es gesundheitlich gut und er sei in seinem alltäglichen Leben nicht sehr beeinträchtigt (vgl. A13/12 F4 und F6). Konkrete Gründe, welche es als wahrscheinlich erscheinen liessen, dass er im Falle seiner Rückkehr in die Türkei in eine existenzielle Notlage geraten würde, sind somit nicht ersicht- lich und der Vollzug der Wegweisung erweist sich nach dem Gesagten auch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9.6</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Sie sind durch den in gleicher Höhe geleisteten Kosten- vorschuss gedeckt. (Dispositiv nächste Seite)</w:t>
      </w:r>
    </w:p>
    <w:p>
      <w:r>
        <w:t>D-3489/2023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