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D-3487/2007 vom 5. Oktober 2009</w:t>
      </w:r>
    </w:p>
    <w:p>
      <w:r>
        <w:t>Bundesverwaltungsgericht, 2009-10-05, FR</w:t>
      </w:r>
    </w:p>
    <w:p>
      <w:r>
        <w:rPr>
          <w:b/>
        </w:rPr>
        <w:t xml:space="preserve">Quelle: </w:t>
      </w:r>
      <w:r>
        <w:t>https://mcp.opencaselaw.ch/entscheid/bvger_D-3487_2007</w:t>
      </w:r>
    </w:p>
    <w:p>
      <w:r>
        <w:t>FR: TAF D-3487/2007 du 5 octobre 2009</w:t>
      </w:r>
    </w:p>
    <w:p>
      <w:r>
        <w:t>IT: TAF D-3487/2007 del 5 ottobre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aussi consid. 5.2.2.2 ci-dessous).</w:t>
      </w:r>
    </w:p>
    <w:p>
      <w:r>
        <w:rPr>
          <w:b/>
        </w:rPr>
        <w:t>E. 2</w:t>
      </w:r>
    </w:p>
    <w:p>
      <w:r>
        <w:t>L'intéressé a qualité pour recourir (art. 48 PA) et son recours, présenté dans la forme (cf. art. 52 PA) et le délai (cf. art. 108 al. 2 LAsi) prescrits par la loi, est recevable.</w:t>
      </w:r>
    </w:p>
    <w:p>
      <w:r>
        <w:rPr>
          <w:b/>
        </w:rPr>
        <w:t>E. 3</w:t>
      </w:r>
    </w:p>
    <w:p>
      <w:r>
        <w:t>Saisi d'un recours contre une décision de non-entrée en matière sur une demande d'asile, le Tribunal se limite à examiner le bien-fondé d'une telle décision (cf.JICRA 2004 n° 34 consid. 2.1. p. 240s. ; 1996 n° 5 cons. 3 p. 39 ; 1995 n° 14 consid. 4 p. 127s., et jurisp. cit.). Dans le cas d'un recours dirigé contre une décision de non-entrée en matière fondée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4.3 ci-après).</w:t>
      </w:r>
    </w:p>
    <w:p>
      <w:r>
        <w:rPr>
          <w:b/>
        </w:rPr>
        <w:t>E. 4.1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4.2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4.3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5.1</w:t>
      </w:r>
    </w:p>
    <w:p>
      <w:r>
        <w:t>En l'espèce, l'intéressé n'a déposé ni documents de voyage ni pièces d'identité dans un délai de 48 heures après le dépôt de sa demande d'asile. Il n'a en outre pas rendu vraisemblable qu'il avait des motifs excusables de ne pas avoir été à même d'en déposer en temps utile. A la motivation développée à bon droit par l'ODM sur ce point, relative à l'absence de motif excusable justifiant l'absence de documents d'identité valables (cf. décision du 10 mai 2007, consid. I/2, p. 2s.), le Tribunal tient à ajouter que le récit stéréotypé de l'intéressé relatif à son voyage est irréaliste, de sorte qu'il y a tout lieu de croire qu'il a dissimulé les circonstances exactes de son départ du pays et de son périple jusqu'en Suisse. Ses propos à ce sujet ne correspondant manifestement pas à la réalité, un voyage du D._______ jusqu'en Suisse tel que décrit, en se légitimant au moyen d'un passeport d'emprunt portant la photo d'un tiers, ne saurait être admis in casu. Dans ces conditions, la première des exceptions prévues par l'art. 32 al. 3 LAsi ne s'applique pas.</w:t>
      </w:r>
    </w:p>
    <w:p>
      <w:r>
        <w:rPr>
          <w:b/>
        </w:rPr>
        <w:t>E. 5.2</w:t>
      </w:r>
    </w:p>
    <w:p>
      <w:r>
        <w:t>C'est en outre à juste titre que l'autorité de première instance a estimé que la qualité de réfugié revendiquée par le recourant n'était pas établie au terme de l'audition (art. 32 al. 3 let. b LAsi).</w:t>
      </w:r>
    </w:p>
    <w:p>
      <w:r>
        <w:rPr>
          <w:b/>
        </w:rPr>
        <w:t>E. 5.2.1</w:t>
      </w:r>
    </w:p>
    <w:p>
      <w:r>
        <w:t>Il y a d'abord lieu d'observer que les allégations de l'intéressé ne constituent que de simples affirmations de sa part, qu'aucun élément concret ni moyen de preuve ne viennent étayer. Le Tribunal relève en outre le caractère non crédible et stéréotypé du récit de l'intéressé aussi bien quant à sa prétendue évasion que quant à son voyage jusqu'en Suisse.</w:t>
      </w:r>
    </w:p>
    <w:p>
      <w:r>
        <w:rPr>
          <w:b/>
        </w:rPr>
        <w:t>E. 5.2.2</w:t>
      </w:r>
    </w:p>
    <w:p>
      <w:r>
        <w:t>Au demeurant, indépendamment de la question de la vraisemblance des allégations de l'intéressé, force est de constater que ses motifs ne sont de toute façon plus d'actualité.</w:t>
      </w:r>
    </w:p>
    <w:p>
      <w:r>
        <w:rPr>
          <w:b/>
        </w:rPr>
        <w:t>E. 5.2.2.1</w:t>
      </w:r>
    </w:p>
    <w:p>
      <w:r>
        <w:t>Selon la jurisprudence, le moment déterminant pour statuer sur l'existence d'une crainte fondée de persécutions est celui où l'autorité prend sa décision (ATAF 2007/31 consid. 5.3 ; JICRA 2005 no 18 consid. 5.7.1 p. 164, JICRA 2000 no 2 consid. 8a et b p. 20s.).</w:t>
      </w:r>
    </w:p>
    <w:p>
      <w:r>
        <w:rPr>
          <w:b/>
        </w:rPr>
        <w:t>E. 5.2.2.2</w:t>
      </w:r>
    </w:p>
    <w:p>
      <w:r>
        <w:t>En l'occurrence, l'évolution favorable de la situation au Togo (cf. p. ex. arrêts du Tribunal administratif fédéral D-4444/2006 du 17 septembre 2009 consid. 4.3 et E-4706/2009 du 28 juillet 2009 consid. 3.2) a conduit le Tribunal à estimer, dès 2007 déjà, que le fait d'être membre de l'UFC, d'avoir même par hypothèse eu maille à partir en tant que tel avec les autorités, notamment dans des circonstances analogues à celles décrites par le recourant lorsqu'il était encore au Togo, n'était plus susceptible d'entraîner des mesures de persécution de la part des autorités togolaises. Cette appréciation s'impose d'autant que l'intéressé n'aurait eu qu'un rôle subalterne au sein de l'UFC.</w:t>
      </w:r>
    </w:p>
    <w:p>
      <w:r>
        <w:rPr>
          <w:b/>
        </w:rPr>
        <w:t>E. 5.2.2.3</w:t>
      </w:r>
    </w:p>
    <w:p>
      <w:r>
        <w:t>Dans ces conditions, la crainte de futures persécutions de l'intéressé, indépendamment de la question de la vraisemblance de son récit, n'est à l'heure actuelle de toute façon plus fondée.</w:t>
      </w:r>
    </w:p>
    <w:p>
      <w:r>
        <w:rPr>
          <w:b/>
        </w:rPr>
        <w:t>E. 5.3</w:t>
      </w:r>
    </w:p>
    <w:p>
      <w:r>
        <w:t>L'exception prévue à l'art. 32 al. 3 let. c LAsi ne s'applique également pas : il n'y a pas lieu en effet de procéder à des mesures d'instruction complémentaires pour établir la qualité de réfugié de l'intéressé, au vu de ce qui précède. Il n'y a pas lieu non plus de procéder à d'autres mesures d'instruction, la situation telle que ressortant clairement des actes de la cause ne le justifiant pas.</w:t>
      </w:r>
    </w:p>
    <w:p>
      <w:r>
        <w:rPr>
          <w:b/>
        </w:rPr>
        <w:t>E. 5.4</w:t>
      </w:r>
    </w:p>
    <w:p>
      <w:r>
        <w:t>C'est ainsi à juste titre que l'ODM a refusé d'entrer en matière sur la demande d'asile, de sorte que, sur ce point, le recours doit être rejeté et le dispositif de la décision du 10 mai 2007 confirmé.</w:t>
      </w:r>
    </w:p>
    <w:p>
      <w:r>
        <w:rPr>
          <w:b/>
        </w:rPr>
        <w:t>E. 6.1</w:t>
      </w:r>
    </w:p>
    <w:p>
      <w:r>
        <w:t>Lorsqu'il refuse d'entrer en matière sur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6.2</w:t>
      </w:r>
    </w:p>
    <w:p>
      <w:r>
        <w:t>Aucune exception à la règle générale du renvoi n'étant en l'occurrence réalisée, le Tribunal est tenu, de par la loi, de confirmer cette mesure (cf. dans ce sens JICRA 2001 n° 21 p. 168ss).</w:t>
      </w:r>
    </w:p>
    <w:p>
      <w:r>
        <w:rPr>
          <w:b/>
        </w:rPr>
        <w:t>E. 7.1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7.2</w:t>
      </w:r>
    </w:p>
    <w:p>
      <w:r>
        <w:t>L'intéressé n'ayant pas établi l'existence de sérieux préjudices au sens de l'art. 3 LAsi, il ne peut se prévaloir de l'art. 5 al. 1 LAsi (principe de non-refoulement). 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7.3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violences généralisées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7.3.1</w:t>
      </w:r>
    </w:p>
    <w:p>
      <w:r>
        <w:t>Le Togo ne connaît pas une situation de guerre, de guerre civile ou de violences généralisées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7.3.2</w:t>
      </w:r>
    </w:p>
    <w:p>
      <w:r>
        <w:t>En outre, il ne ressort pas du dossier que l'intéressé pourrait être mis sérieusement en danger pour des motifs qui lui serait propres. Il n'en a d'ailleurs pas fait valoir. Il est jeune, il peut se prévaloir d'une certaine formation et d'une expérience professionnelle et il a dû se créer dans son pays un réseau social et professionnel qu'il pourra réactiver. Par ailleurs, (...) et des membres de sa parenté y résident, dont (...) qui lui serait déjà venu en aide par le passé. Enfin, il n'a ni allégué ni a fortiori établi qu'il souffrait de problèmes de santé particuliers pour lesquels il ne pourrait être soigné au Togo et qui seraient susceptibles de rendre son renvoi inexécutable. L'ensemble de ces facteurs devrait ainsi lui permettre de se réinstaller dans son pays sans y rencontrer d'excessives difficultés.</w:t>
      </w:r>
    </w:p>
    <w:p>
      <w:r>
        <w:rPr>
          <w:b/>
        </w:rPr>
        <w:t>E. 7.3.3</w:t>
      </w:r>
    </w:p>
    <w:p>
      <w:r>
        <w:t>De plus, il faut rappeler qu'il peut être raisonnablement exigé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7.3.4</w:t>
      </w:r>
    </w:p>
    <w:p>
      <w:r>
        <w:t>Compte tenu de ce qui précède, l'exécution du renvoi s'avère raisonnablement exigible.</w:t>
      </w:r>
    </w:p>
    <w:p>
      <w:r>
        <w:rPr>
          <w:b/>
        </w:rPr>
        <w:t>E. 7.4</w:t>
      </w:r>
    </w:p>
    <w:p>
      <w:r>
        <w:t>Dite exécution s'avère aussi possible (art. 44 al. 2 LAsi et art. 83 al. 2 LEtr). Il incombe en effet à l'intéressé, dans le cadre de son obligation de collaborer, d'entreprendre toutes les démarches nécessaires pour obtenir les documents lui permettant de retourner dans son pays d'origine (art. 8 al. 4 LAsi).</w:t>
      </w:r>
    </w:p>
    <w:p>
      <w:r>
        <w:rPr>
          <w:b/>
        </w:rPr>
        <w:t>E. 7.5</w:t>
      </w:r>
    </w:p>
    <w:p>
      <w:r>
        <w:t>Il s'ensuit que le recours, en tant qu'il porte sur l'exécution du renvoi, doit être rejeté et le dispositif de la décision entreprise également confirmé sur ce point.</w:t>
      </w:r>
    </w:p>
    <w:p>
      <w:r>
        <w:rPr>
          <w:b/>
        </w:rPr>
        <w:t>E. 8</w:t>
      </w:r>
    </w:p>
    <w:p>
      <w:r>
        <w:t>Au vu de l'issue de la cause, il y aurait lieu de mettre les frais de procédure à la charge du recourant, conformément à l'art. 63 al. 1 et 5 PA et aux art. 1, 2 et 3 let. b du règlement du 21 février 2008 concernant les frais, dépens et indemnités fixés par le Tribunal administratif fédéral (FITAF, RS 173.320.2). Compte tenu toutefois des circonstances particulières de la cause, le présent arrêt est rendu à titre exceptionnel sans frais (art. 63 al. 1 i.f. PA),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