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D-347/2019 vom 16. September 2020</w:t>
      </w:r>
    </w:p>
    <w:p>
      <w:r>
        <w:t>Bundesverwaltungsgericht, 2020-09-16, DE</w:t>
      </w:r>
    </w:p>
    <w:p>
      <w:r>
        <w:rPr>
          <w:b/>
        </w:rPr>
        <w:t xml:space="preserve">Quelle: </w:t>
      </w:r>
      <w:r>
        <w:t>https://mcp.opencaselaw.ch/entscheid/bvger_D-347_2019</w:t>
      </w:r>
    </w:p>
    <w:p>
      <w:r>
        <w:t>FR: TAF D-347/2019 du 16 septembre 2020</w:t>
      </w:r>
    </w:p>
    <w:p>
      <w:r>
        <w:t>IT: TAF D-347/2019 del 16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83 Bst. d Ziff. 1 BGG; Art. 105 AsylG i.V.m. Art. 31 33 VGG).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1.4</w:t>
      </w:r>
    </w:p>
    <w:p>
      <w:r>
        <w:t>Ein Replikrecht zur vorinstanzlichen Vernehmlassung musste den Beschwerdeführenden nicht eingeräumt werden, da das SEM sich inhaltlich nicht zur Beschwerde äusserte, und es ihnen offen gestanden wäre, sich im Rahmen von Art. 32 Abs. 2 VwVG einzubringen, falls sie wesentliche Nachträge zur Beschwerde gehabt hätten.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SEM im Wesentlichen aus, die Vorbringen der Beschwerdeführenden seien nicht asylrelevant. Es verzichtete daher darauf, auf allfällige Unglaubhaftigkeitselemente in den Vorbringen einzugehen. Der Beschwerdeführer habe geltend gemacht, die Krim verlassen zu haben, weil er die russische Politik gegenüber den ukrainischen Bewohnern seiner Heimat nicht habe akzeptieren können und ihm eine Aufenthaltsbewilligung auf der Krim verweigert worden sei, weswegen er keinen Zugang zum Arbeitsmarkt, zur medizinischen Versorgung und zu Bankdienstleistungen gehabt habe. Zudem würde er wegen seiner Teilnahme an der (...)-Bewegung für ukrainische Militärangehörige sowie seiner Hilfeleistungen gegenüber denselben gemäss russischem Gesetz als Verräter Russlands angesehen. Bei einer Festnahme drohe ihm daher eine mehrjährige Haftstrafe (Akte A6 S. 7 f. und Akte A14 F42 f., 48, 50 und 56). Seine Haltung gegenüber den russischen Behörden sowie sein darauf gegründetes Engagement seien zwar nachvollziehbar, und dass er auf der Krim als rein ukrainischer Staatsangehöriger gewissen Einschränkungen und Benachteiligungen ausgesetzt gewesen sei, sei glaubhaft, dennoch bleibe festzustellen, dass es - abgesehen von dem Vorfall im (...) 2014, als er wegen der Entfernung einer russischen Flagge (...) für zwei Stunden festgehalten worden sei, und einer längeren Befragung bei seiner letztmaligen Einreise von der Ukraine auf die Krim im September 2018 - keine Anzeichen für ein spezifisches Interesse der russischen Behörden an ihm gegeben habe und er bis zum Tag seiner Ausreise unbehelligt auf der Krim habe leben können (Akte A6 S. 7 und Akte A14 F47, 51, 57 f., 65 und 68 ef.). Auch der Umstand, dass er an der Grenze mehrere Stunden befragt worden sei, er jedoch im Anschluss ohne Auflagen habe gehen können, unterstreiche das mangelnde Interesse der russischen Behörden an seiner Person (Akte A14 F62). Die Befragung sei als reine Routinekontrolle zu werten. Seinen Vorbringen fehle demnach die nach Art. 3 AsyIG erforderliche Zielgerichtetheit, weswegen die Asylrelevanz abzusprechen sei. Die Beschwerdeführerin sei hauptsächlich aus Angst um das Leben des Beschwerdeführers geflohen und habe als eigene Asylgründe lediglich familiäre Probleme mit ihrem Bruder und dessen Familie geltend gemacht (Akte A7 S. 7 und Akte A15 F27). Die familiären Schwierigkeiten, namentlich der Umstand, dass ihr Bruder von ihr verlangt habe, sich von ihrem Ehemann scheiden zu lassen, seien rein persönlicher Natur und entsprächen keinem der in Art. 3 AsyIG genannten Verfolgungsmotive. Zudem liege zwischen dem genannten Vorfall und dem Zeitpunkt, als sie die Krim definitiv verlassen habe, mehr als ein Jahr, in dem es zu keinen weiteren Problemen gekommen sei (Akte A7 S. 6 und Akte A15 F29 f.). Es liege somit keine Verfolgung im Sinne des Asylgesetzes vor. Beide Beschwerdeführenden hätten zudem vorgebracht, bei ihrer letztmaligen Einreise auf die Krim gespürt zu haben, dass ihnen demnächst etwas zustossen würde. Ergänzend hätten ihre Erkundigungen im Internet ergeben, dass mehrere Personen, die sich in ähnlicher Weise wie der Beschwerdeführer für die ukrainische Sache auf der Krim engagiert hätten, zu langjährigen Haftstrafen verurteilt worden seien. Es sei nur eine Frage der Zeit gewesen, bis man auch ihn verhaften, verschleppen und umbringen würde (Akte A14 F43, 50, 55-58 und Akte A15 F27, 37 f.). Im Internet würde Geld angeboten, wenn pro-ukrainisch gesinnte Personen denunziert würden, und Personen in ihrem Umfeld wüssten, dass der Beschwerdeführer ukrainischen Militärangehörigen zwei Autos zur Verfügung gestellt habe (Akte A14 F45 und Akte A15 F34 f.). Es liessen sich aber keine Anzeichen für ein reales Interesse der russischen Behörden am Beschwerdeführer finden. Er habe selber ausgeführt, seit der Annexion der Krim durch Russland vor mehr als viereinhalb Jahren sei es ihm - abgesehen von den beiden erwähnten Vorfällen - problemlos möglich gewesen, in seiner Heimat zu leben und aus der Krim aus- und wieder einzureisen. Dies zeige, dass die russischen Behörden ihn eben gerade nicht ins Visier genommen hätten. Aus objektiver Perspektive würden sich daher keine Gründe für eine begründete Furcht vor Verfolgung durch Russland feststellen lassen, der er bei einer Rückkehr auf die Krim ausgesetzt wäre. Daran ändere auch der Verweis auf andere Personen nichts, deren Engagement sich mit dem seinen decke und die deswegen mehrjährige Haftstrafen verbüssen müssten. Auch hinsichtlich der Sorge einer Denunzierung durch seinen Bekannten würden sich in seinen Schilderungen keine entsprechenden Anzeichen finden lassen.</w:t>
      </w:r>
    </w:p>
    <w:p>
      <w:r>
        <w:rPr>
          <w:b/>
        </w:rPr>
        <w:t>E. 4.2</w:t>
      </w:r>
    </w:p>
    <w:p>
      <w:r>
        <w:t>Dem entgegneten die Beschwerdeführenden, das SEM argumentiere zu Unrecht, dass die russischen Behörden den Beschwerdeführer schon längst hätten verhaften können, wenn sie ein Interesse an seiner Inhaftierung gehabt hätten. Ihr Sohn sei in C._______ verhaftet worden, da er pro-ukrainische Plakate aufgehängt habe. Dies hätte genauso gut den Beschwerdeführer treffen können. Zudem habe ihre Tochter am (...). Januar 2015 ein Asylgesuch in der Schweiz gestellt (N [...]). Sie sei Ende Dezember 2014 auf dem Weg zur Arbeit angegriffen und vergewaltigt worden. Es sei ihr gedroht worden, dass sie umgebracht werde, wenn ihr Vater den ukrainischen Armeeeinheiten weiterhin Unterstützung zukommen lasse. Der Beschwerdeführer habe bei seiner Anhörung keine genauen Angaben gemacht, wieso die Tochter in der Schweiz einen positiven Entscheid erhalten habe (A14 F17-19), weil er von dem Vorfall nichts gewusst habe. Die beiden Vorfälle betreffend die Kinder seien genügend Hinweis dafür, dass die Familie im Fokus der russischen Aufsichtsbehörden stehe. Deshalb sei ihr grosses Unbehagen vor einer Verhaftung gerechtfertigt. Die Empfehlungen der Familie der Beschwerdeführerin, sich von ihrem Mann scheiden zu lassen, seien offensichtlich nicht nur persönlicher Natur, sondern politisch gefärbt, weil ein Teil der in Russland lebenden pro-russischen Familienangehörigen die ukrainische "Seite" im Visier gehabt und beinahe polizeiliche Massnahmen ergriffen habe, um den unerwünschten ukrainischen Ehegatten loszuwerden und wahrscheinlich inhaftieren zu lassen. Das mutmassliche Ziel sei gewesen, die Beschwerdeführerin auf die pro-russische Seite zu gewinnen. Auch wenn sie bei ihrer letzten Einreise nicht verhaftet worden seien, seien sie dennoch gefährdet. Mit beigelegtem Menschenrechtsreport werde anhand einiger Fallbeispiele belegt, dass andere Regimekritiker verhaftet worden seien oder verschwunden seien. Entgegen den Ausführungen des SEM könnten sie als ukrainische Staatsangehörige den Wohnort innerhalb dem von der ukrainischen Regierung kontrollierten Staatsgebiet nicht frei wählen. Ukrainische Staatsbürger, welche auf der Krim leben, müssten sich registrieren lassen, um sich im ukrainischen Gebiet niederzulassen. Diese Registration werde nicht erteilt, wenn man in einem Mietverhältnis wohne; man benötige dazu Wohneigentum oder nähere verwandtschaftliche Verhältnisse, welche in ihrem Fall nicht gegeben seien. Ein Umzug von der Krim in ukrainisches Staatsgebiet sei ausserdem mit grossem Aufwand verbunden. Gemäss den herrschenden Zollvorschriften könne nur Reisegepäck im Gesamtwert von EUR 200.00 und auf 50 kg beschränkt aus der Krim ausgeführt werden. Deshalb wäre ein Umzug durch das häufige Fahren sehr kostspielig und mit beträchtlichem administrativem Aufwand verbunden.</w:t>
      </w:r>
    </w:p>
    <w:p>
      <w:r>
        <w:rPr>
          <w:b/>
        </w:rPr>
        <w:t>E. 5.1</w:t>
      </w:r>
    </w:p>
    <w:p>
      <w:r>
        <w:t>Die Vorinstanz hat die Flüchtlingseigenschaft der Beschwerdeführenden zu Recht verneint. Um Wiederholungen zu vermeiden, kann vorab auf die überzeugende Argumentation der Vorinstanz verwiesen werden.</w:t>
      </w:r>
    </w:p>
    <w:p>
      <w:r>
        <w:rPr>
          <w:b/>
        </w:rPr>
        <w:t>E. 5.1.1</w:t>
      </w:r>
    </w:p>
    <w:p>
      <w:r>
        <w:t>Entgegen den Ausführungen auf Beschwerdeebene kann allein aus der Tatsache, dass die Tochter Ende 2014 vergewaltigt worden sei und der Sohn, da er pro-ukrainische Plakate in C._______ befestigt habe, von 2015 bis 2016 in Haft gewesen sei (A14 F44), nicht belegen, dass die Familie der Beschwerdeführenden im Zeitpunkt der Ausreise im Fokus der russischen Aufsichtsbehörden gestanden hätte. So ist festzustellen, dass, obwohl sich der Beschwerdeführer (...) 2014 insbesondere durch seine Aktion, bei der er eine russische Flagge (...) entfernte, anti-russisch beziehungsweise pro-ukrainisch positionierte, ihm danach während über viereinhalb Jahren bis zu seiner definitiven Ausreise aus der Krim am (...) 2018 keine asylrelevanten Nachteile zugefügt wurden. Zwar wurde er nach der Aktion während zwei Stunden festgehalten, weitergehende Einschränkungen haben sich daraus in der Folge aber offenbar nicht ergeben. Bei seiner letztmaligen Einreise von der Ukraine auf die Krim im September 2018 sei es zu einer längeren Befragung gekommen. Jedoch sei es bei dieser Befragung geblieben. Am Schluss der Vorinstanz, dass es sich dabei um eine reine Routinekontrolle gehandelt haben dürfte und es im Übrigen keine Anzeichen für ein spezifisches Interesse der russischen Behörden an ihm gegeben habe, ist nichts auszusetzen. Vielmehr ist davon auszugehen, dass es den Beschwerdeführenden bis zu ihrer Ausreise möglich war, unbehelligt auf der Krim zu leben. Auch die Tatsache, dass sie problemlos legal mit ihren eigenen Reisedokumenten von E._______ via Moskau nach F._______ ausreisen konnten, spricht gegen eine begründete Furcht vor allfälligen asylrelevanten Nachteilen in ihrer Heimat.</w:t>
      </w:r>
    </w:p>
    <w:p>
      <w:r>
        <w:rPr>
          <w:b/>
        </w:rPr>
        <w:t>E. 5.1.2</w:t>
      </w:r>
    </w:p>
    <w:p>
      <w:r>
        <w:t>Soweit der Beschwerdeführer vorbringt, er habe insbesondere wegen seiner allein ukrainischen Staatsangehörigkeit auf der Krim Nachteile zu gewärtigen gehabt, verkennt das Gericht nicht, dass es seit der Annexion der Krim durch Russland zu Einschränkungen insbesondere für die ukrainisch stämmige Bevölkerung gekommen ist. Was die vorgebrachte fehlende Aufenthaltsgenehmigung betrifft, ist aber Folgendes festzuhalten: Die russische Verwaltung betrachtet alle vor dem 18. März 2014 auf der Krim beziehungsweise in der Stadt C._______ registrierten Bewohnerinnen und Bewohner automatisch als russische Staatsangehörige, sofern sie keinen fristgerechten Antrag zur Ablehnung der russischen Staatsangehörigkeit eingereicht hatten (UN Human Rights Council [UNHRC], Situation of human rights in the temporarily occupied Autonomous Republic of Crimea and the city of Sevastopol [Ukraine], 25.09.2017, https://www.ohchr. org/EN/HRBodies/HRC/RegularSessions/Session36/Documents/A_HRC_ 36_CRP.3_E.docx ; Institut für Europäische Politik (IEP), Aufgezwungene Staatsangehörigkeit als neue Menschenrechtsverletzungen und als Mittel aggressiver Expansion der Russischen Föderation im Kontext der Besetzung der Krim, 03.2017, http://iep-berlin.de/wp-content/uploads/2017/03/ PP0317-Zayets-Aufgezwungene-v02.pdf , beide abgerufen am 27.08.2020). Das Vorbringen des Beschwerdeführers, er habe keine Aufenthaltsgenehmigung für die Krim erhalten, weil er keinen russischen Pass besitze, ist insofern nicht richtig. Der Beschwerdeführer gilt als Bürger der russischen Föderation, weshalb er - wie ihm im Antwortschreiben auch ausdrücklich mitgeteilt wurde - keine Aufenthaltsgenehmigung beantragen konnte (vgl. als Beweismittel beigelegtes Schreiben des Beschwerdeführers der Generaldirektion für Migration des Innenministeriums der Russischen Föderation [GUVM] vom 29. Juli 2016). Eine solche braucht er für die Krim gerade nicht. Gemäss diesem Schreiben hatte der Beschwerdeführer 2014 die Frist für eine Einsprache gegen den Erhalt der russischen Staatsangehörigkeit verpasst. In diesem Schreiben wurde weiter erklärt, der Beschwerdeführer müsse, um die russische Staatsangehörigkeit wieder ablegen zu können, zuerst einen russischen Pass beantragen, sich danach ins russische Steuerregister eintragen und nachweisen lassen, keine Steuerschulden zu haben, bevor er das Prozedere für die Entlassung aus der russischen Staatsangehörigkeit durchlaufen könne.</w:t>
      </w:r>
    </w:p>
    <w:p>
      <w:r>
        <w:rPr>
          <w:b/>
        </w:rPr>
        <w:t>E. 5.1.3</w:t>
      </w:r>
    </w:p>
    <w:p>
      <w:r>
        <w:t>In Bezug auf das Vorbringen der Beschwerdeführenden, sie könnten nicht an einem anderen Ort innerhalb der Ukraine Wohnsitz nehmen, da sie dafür Wohneigentum oder nähere verwandtschaftliche Verhältnisse bräuchten, ist dies so nicht zutreffend. So besteht bereits seit Ende 2003 ein Gesetz, das die "Freizügigkeit und freie Wahl des Wohnsitzes in der Ukraine" ermöglicht ( , [Der Tag], [Rechte ohne Registrierung], 01.02.2019, &lt; https://day.kyiv.ua/ru/print/686255 , abgerufen am 27.08.2020). Eine Registrierung des Wohnsitzes ist dabei nicht mit Eigentumsrechten verbunden. Erforderlich ist allerdings, dass der Vermieter einen formal korrekten Mietvertrag ausstellt (Open Democracy, Ukraine's invisible voters, 30.01.2019, https://www.opendemocracy.net/ od-russia/ganna-sokolova/ukraines-invisible-voters , abgerufen am 27.08.2020).</w:t>
      </w:r>
    </w:p>
    <w:p>
      <w:r>
        <w:rPr>
          <w:b/>
        </w:rPr>
        <w:t>E. 5.2</w:t>
      </w:r>
    </w:p>
    <w:p>
      <w:r>
        <w:t>Schliesslich ist festzuhalten, dass die Beschwerdeführerin keine eigenen Asylgründe geltend machte, sondern ausschliesslich auf die Schwierigkeiten ihres Ehemannes sowie familiäre Probleme verwies. Letztere erweisen sich, wie die Vorinstanz richtig festgestellt hat, als nicht asylrechtlich relevant (vgl. vorstehend E. 4.1).</w:t>
      </w:r>
    </w:p>
    <w:p>
      <w:r>
        <w:rPr>
          <w:b/>
        </w:rPr>
        <w:t>E. 5.3</w:t>
      </w:r>
    </w:p>
    <w:p>
      <w:r>
        <w:t>Aus dem Gesagten ergibt sich, dass das SEM die Asylgesuche der Beschwerdeführenden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Das Bundesverwaltungsgericht geht in zahlreichen Urteilen - auch neueren Datums - davon aus, dass die allgemeine Lage in der Ukraine trotz des immer noch andauernden bewaffneten Konflikts in einem Teil des Staatsgebiets nicht landesweit durch Krieg oder eine Situation allgemeiner Gewalt gekennzeichnet ist, aufgrund derer die Zivilbevölkerung generell als konkret gefährdet bezeichnet werden müsste (vgl. beispielsweise Urteil des BVGer D-3512/2020 vom 30. Juli 2020 E. 9.2 m.H.).</w:t>
      </w:r>
    </w:p>
    <w:p>
      <w:r>
        <w:rPr>
          <w:b/>
        </w:rPr>
        <w:t>E. 7.3.3</w:t>
      </w:r>
    </w:p>
    <w:p>
      <w:r>
        <w:t>Auch wenn sich der Wohnort der Beschwerdeführenden vor ihrer Ausreise auf der annektierten Krim befand, wo die Situation weiterhin angespannt bleibt, besteht für die Beschwerdeführenden als Staatsangehörige der Ukraine die Möglichkeit, den Wohnort innerhalb dem von der Regierung kontrollierten ukrainischen Staatsgebiet frei zu wählen (vgl. vorstehend E. 5.1.3). Die Beschwerdeführenden monierten diesbezüglich, solange sie auf der Krim registriert seien, seien sie zwar ukrainische Staatsbürger, würden aber nicht als Residenten der Ukraine gelten, weshalb sie in verschiedenen Rechten eingeschränkt seien (A14 F86 und A15 F39). Um als Bewohner der Ukraine zu gelten, müssten sie die Krim erst verlassen und sich in der Ukraine als Umsiedler anmelden (A15 F40). In Übereinstimmung mit den Ausführungen der Vorinstanz ist festzustellen, dass es den Beschwerdeführenden grundsätzlich zuzumuten ist, sich an ihrem bisherigen Wohnort auf der Krim abzumelden, um auf ukrainischem Staatsgebiet als Residenten registriert werden zu können. Auch der Umstand, dass sie ihre Wohnung allenfalls mit Verlust verkaufen müssen oder nicht ihr ganzes Hab und Gut mitnehmen können, spricht nicht gegen die Zumutbarkeit eines Umzugs in die Ukraine. Wie die Beschwerdeführenden vorgebracht haben, leben in der Ukraine zahlreiche Freunde von ihnen, bei denen sie etwa vorübergehend wohnen und die sie auch bei der Wohnungs- und Arbeitssuche unterstützen könnten (A14 F45). Sie verfügen beide über eine höhere Ausbildung und jedenfalls der Beschwerdeführer auch über langjährige Arbeitserfahrung in diversen Bereichen (A6 S. 4, A7 S. 4, A14 F26-29 und A15 F23f.). Es sollte ihm daher möglich sein, sich wieder beruflich und wirtschaftlich zu integrieren. Bei allfälligen Anfangsschwierigkeiten ist weiter davon auszugehen, dass den Beschwerdeführenden ihre in der Schweiz wohnhafte und berufstätige Tochter unter die Arme greifen könnte. Nach dem Gesagten erweist sich der Vollzug der Wegweisung auch als zumutbar.</w:t>
      </w:r>
    </w:p>
    <w:p>
      <w:r>
        <w:rPr>
          <w:b/>
        </w:rPr>
        <w:t>E. 7.4</w:t>
      </w:r>
    </w:p>
    <w:p>
      <w:r>
        <w:t>Schliesslich erweist sich der Wegweisungsvollzug auch als möglich, da die Beschwerdeführenden über rechtsgenügliche Identitätsdokumente der Ukraine verfügen (Art. 83 Abs. 2 AIG) und sie im Übrigen verpflichtet sind, über die für sie zuständige Vertretung des Heimatstaates die für eine Rückkehr notwendigen Reisedokumente zu beschaffen (Art. 8 Abs. 4 AsylG,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Da mit Zwischenverfügung vom 25. Januar 2019 das Gesuch um unentgeltliche Prozessführung gutgeheissen wurde,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