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D-3474/2008 vom 13. Juni 2008</w:t>
      </w:r>
    </w:p>
    <w:p>
      <w:r>
        <w:t>Bundesverwaltungsgericht, 2008-06-13, DE</w:t>
      </w:r>
    </w:p>
    <w:p>
      <w:r>
        <w:rPr>
          <w:b/>
        </w:rPr>
        <w:t xml:space="preserve">Quelle: </w:t>
      </w:r>
      <w:r>
        <w:t>https://mcp.opencaselaw.ch/entscheid/bvger_D-3474_2008</w:t>
      </w:r>
    </w:p>
    <w:p>
      <w:r>
        <w:t>FR: TAF D-3474/2008 du 13 juin 2008</w:t>
      </w:r>
    </w:p>
    <w:p>
      <w:r>
        <w:t>IT: TAF D-3474/2008 del 13 giugno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Auf das Begehren, die aufschiebende Wirkung sei herzustellen, wird nicht eingetreten, zumal ausserordentlichen Verfahren - um ein solches handelt es sich beim vorliegenden Gesuch um Wiedererwägung - keine aufschiebende Wirkung zukommt.</w:t>
      </w:r>
    </w:p>
    <w:p>
      <w:r>
        <w:rPr>
          <w:b/>
        </w:rPr>
        <w:t>E. 4</w:t>
      </w:r>
    </w:p>
    <w:p>
      <w:r>
        <w:t>Gestützt auf Art. 111a Abs. 1 AsylG wird auf einen Schriftenwechsel verzichtet.</w:t>
      </w:r>
    </w:p>
    <w:p>
      <w:r>
        <w:rPr>
          <w:b/>
        </w:rPr>
        <w:t>E. 5.1</w:t>
      </w:r>
    </w:p>
    <w:p>
      <w:r>
        <w:t>Der Begriff der Wiedererwägung wird in mehrdeutigem Sinne verwendet, wobei im Wesentlichen folgende drei Konstellationen erfasst sind: Zurückkommen der Behörde auf einen von ihr erlassenen und unangefochten in Rechtskraft erwachsenen Entscheid, Widerruf eines von ihr erlassenen und unangefochten in Rechtskraft erwachsenen Entscheides zufolge Vorliegens eines Revisionsgrundes, Anpassung einer ursprünglichen (fehlerfreien) Verfügung an nachträglich eingetretene Veränderungen der Sachlage (vgl. dazu die weiterhin zutreffende Praxis der ARK, ausführlich dargestellt in Entscheidungen und Mitteilungen der schweizerischen Asylrekurskommission [EMARK] 1995 Nr. 21 E. 1c, mit zahlreichen Verweisen).</w:t>
      </w:r>
    </w:p>
    <w:p>
      <w:r>
        <w:rPr>
          <w:b/>
        </w:rPr>
        <w:t>E. 5.2</w:t>
      </w:r>
    </w:p>
    <w:p>
      <w:r>
        <w:t>In der vorliegend relevanten Bedeutung bezeichnet er die Anpassung einer ursprünglich fehlerfreien Verfügung an nachträglich eingetretene wesentliche Veränderungen der Sachlage. Bei der Geltendmachung des solchermassen umschriebenen Wiedererwägungsgrundes kommt es nicht darauf an, ob - wie vorliegend - vorgängig von einem ordentlichen Rechtsmittel Gebrauch gemacht wurde oder nicht. Die Wiedererwägung stellt auch in diesem Sinne ein ausserordentliches Rechtsmittel dar, auf dessen Behandlung, abgeleitet aus Art. 29 Abs. 1 der Bundesverfassung der Schweizerischen Eidgenossenschaft vom 18. April 1999 (BV, SR 101; Art. 4a BV), ein Anspruch besteht (vgl. die weiterhin zutreffende Praxis der ARK in EMARK 2003 Nr. 17 und EMARK 1995 Nr. 21). Sodann ist festzuhalten, dass der Sinn der Wiedererwägung wie auch der Revision nicht die erneute rechtliche Würdigung eines bereits hinlänglich erstellten und endgültig beurteilten Sachverhalts ist (vgl. die weiterhin zutreffende Praxis der ARK in EMARK 1999 Nr. 4 E. 5a, S. 24 f.). Anders ausgedrückt ist es unzulässig, ein letztinstanzlich und rechtskräftig abgeschlossenes Verfahren unter dem Titel eines Wiedererwägungsgesuchs faktisch zu wiederholen, indem die rechtliche Beurteilung der verfügenden Behörde oder der Beschwerdeinstanz (erneut) in Frage gestellt wird.</w:t>
      </w:r>
    </w:p>
    <w:p>
      <w:r>
        <w:rPr>
          <w:b/>
        </w:rPr>
        <w:t>E. 5.3</w:t>
      </w:r>
    </w:p>
    <w:p>
      <w:r>
        <w:t>Gegenstand des Wiedererwägungsverfahrens vor dem BFM bildeten entsprechend der Antragstellung im Wiedererwägungsgesuch nur die Fragen der Anordnung der Wegweisung und deren Vollzugs.</w:t>
      </w:r>
    </w:p>
    <w:p>
      <w:r>
        <w:rPr>
          <w:b/>
        </w:rPr>
        <w:t>E. 5.4</w:t>
      </w:r>
    </w:p>
    <w:p>
      <w:r>
        <w:t>Nachdem die Vorinstanz den Anspruch der Beschwerdeführer auf Behandlung des Wiedererwägungsgesuchs verneint hat und mit Verfügung vom 21. Mai 2008 auf das Gesuch nicht eingetreten ist, beschränkt sich der Gegenstand des vorliegenden Beschwerdeverfahrens auf die Frage, ob das BFM zu Recht nicht eingetreten ist.</w:t>
      </w:r>
    </w:p>
    <w:p>
      <w:r>
        <w:rPr>
          <w:b/>
        </w:rPr>
        <w:t>E. 5.5</w:t>
      </w:r>
    </w:p>
    <w:p>
      <w:r>
        <w:t>Bei begründeter Beschwerde ist die angefochtene Verfügung aufzuheben und die Sache zu neuer Entscheidung an die Vorinstanz zurückzuweisen. Nicht Gegenstand des vorliegenden Verfahrens ist die Aufhebung der rechtskräftigen Anordnung der Wegweisung und des rechtskräftigen Vollzugs der Wegweisung der Beschwerdeführer, weil sich das BFM im angefochtenen Entscheid zu diesen Fragen nicht in materieller Hinsicht geäussert hat.</w:t>
      </w:r>
    </w:p>
    <w:p>
      <w:r>
        <w:rPr>
          <w:b/>
        </w:rPr>
        <w:t>E. 6.1</w:t>
      </w:r>
    </w:p>
    <w:p>
      <w:r>
        <w:t>Das Bundesverwaltungsgericht gelangt nachfolgend zum Schluss, dass das BFM auf das Wiedererwägungsgesuch hätte eintreten müssen.</w:t>
      </w:r>
    </w:p>
    <w:p>
      <w:r>
        <w:rPr>
          <w:b/>
        </w:rPr>
        <w:t>E. 6.2</w:t>
      </w:r>
    </w:p>
    <w:p>
      <w:r>
        <w:t>In der hier relevanten Bedeutung steht die Anpassung einer ursprünglich fehlerfreien Verfügung an nachträglich eingetretene Veränderungen der Sachlage zur Prüfung an. Diese Art eines Wiedererwägungsgesuches stellt in diesem Sinne ein ausserordentliches Rechtsmittel dar, auf dessen Behandlung ein Anspruch besteht.</w:t>
      </w:r>
    </w:p>
    <w:p>
      <w:r>
        <w:rPr>
          <w:b/>
        </w:rPr>
        <w:t>E. 6.3</w:t>
      </w:r>
    </w:p>
    <w:p>
      <w:r>
        <w:t>Vorliegend wurde geltend gemacht, dass es die Kinder aufgrund der in der Schweiz während ihres Aufenthaltes zwischen Dezember 2000 und Mai 2008 erfolgten Assimilation im Fall einer Rückkehr nach Algerien schwer hätten, in ihrem Heimatland wieder Fuss zu fassen und sich dort wieder einzugliedern. Ein allfälliger Wegweisungsvollzug würde unter diesen Umständen gegen das Kindeswohl sprechen.</w:t>
      </w:r>
    </w:p>
    <w:p>
      <w:r>
        <w:rPr>
          <w:b/>
        </w:rPr>
        <w:t>E. 6.4</w:t>
      </w:r>
    </w:p>
    <w:p>
      <w:r>
        <w:t>Es wird auch vom BFM nicht bestritten, dass die Beschwerdeführer eine nachträglich, das heisst nach dem 27. April 2001, dem Urteilsdatum der ARK, eingetretene Veränderung der Situation geltend machen.</w:t>
      </w:r>
    </w:p>
    <w:p>
      <w:r>
        <w:rPr>
          <w:b/>
        </w:rPr>
        <w:t>E. 6.5</w:t>
      </w:r>
    </w:p>
    <w:p>
      <w:r>
        <w:t>Ohne an dieser Stelle die Relevanz der von den Beschwerdeführern vorgebrachten Argumente, welche gegen den Wegweisungsvollzug sprechen sollen, zu analysieren, ist festzustellen, dass das Kindeswohl, auf das sich die Beschwerdeführer berufen, ein Grund für eine vorläufige Aufnahme darstellen kann. Dabei spielt vorliegend die entscheidende Rolle, ob ein allfälliger Wegweisungsvollzug auch im heutigen Zeitpunkt - nach einem fast achtjährigen Aufenthalt in der Schweiz, verbunden mit dem Schulbesuch - noch mit dem Kindeswohl zu vereinbaren wäre. Diese Frage kann jedoch nur mittels materieller Prüfung geklärt werden, da gemäss geltender Praxis (vgl. Urteil des Bundesverwaltungsgerichts D-7177/2006 vom 2. April 2007 E. 4.3.2; EMARK 2005 Nr. 6 E. 6.2 S. 57 f.; 1998 Nr. 13 E. 5e.aa S. 98 f.) unter dem Aspekt des Kindeswohls sämtliche Umstände einzubeziehen und zu würdigen sind, welche im Hinblick auf eine Wegweisung wesentlich erscheinen. In diesem Zusammenhang sind auch nachträglich eingetretene Veränderungen der Situation zu berücksichtigen. So kann beispielsweise eine Verwurzelung in der Schweiz eine reziproke Wirkung auf die Frage der Zumutbarkeit des Wegweisungsvollzugs haben, indem eine starke Assimilierung in der Schweiz eine Entwurzelung im Heimatstaat zur Folge haben kann, welche unter Umständen die Rückkehr dorthin als unzumutbar erscheinen lässt (vgl. EMARK 1998 Nr. 31 E. 8c.ff.ccc S. 260 f.). Im Hinblick auf diese Erwägungen wäre das BFM verpflichtet gewesen, den Vollzug der Wegweisung eingehend - insbesondere unter dem Aspekt des Kindeswohls - materiell zu prüfen.</w:t>
      </w:r>
    </w:p>
    <w:p>
      <w:r>
        <w:rPr>
          <w:b/>
        </w:rPr>
        <w:t>E. 6.6</w:t>
      </w:r>
    </w:p>
    <w:p>
      <w:r>
        <w:t>Im Rahmen dieser materiellen Prüfung wird das BFM sämtliche Umstände, die im Hinblick auf eine Wegweisung wesentlich erscheinen, einzubeziehen und zu würdigen haben. Zu berücksichtigen sind namentlich Alter, Reife, Abhängigkeiten, Art (Nähe, Intensität, Tragfähigkeit) der Beziehungen, Eigenschaften der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w:t>
      </w:r>
    </w:p>
    <w:p>
      <w:r>
        <w:rPr>
          <w:b/>
        </w:rPr>
        <w:t>E. 6.7</w:t>
      </w:r>
    </w:p>
    <w:p>
      <w:r>
        <w:t>Somit sind erhebliche Gründe dargetan, die unter dem Titel eines Wiedererwägungsgesuchs in materieller Hinsicht hätten geprüft werden müssen, weshalb das BFM in der Verfügung vom 21. Mai 2008 unzutreffenderweise auf das Wiedererwägungsgesuch nicht eingetreten ist. Bezeichnenderweise erachtete selbst das BFM das Wiedererwägungsgesuch der Beschwerdeführer nicht als zum vorneherein aussichtslos, was sich darin zeigt, dass es nach einer summarischen Prüfung der Aktenlage den Vollzug der Wegweisung im Sinne einer vorsorglichen Massnahme einstweilen aussetzen liess und von den Beschwerdeführern keinen Gebührenvorschuss erhob.</w:t>
      </w:r>
    </w:p>
    <w:p>
      <w:r>
        <w:rPr>
          <w:b/>
        </w:rPr>
        <w:t>E. 6.8</w:t>
      </w:r>
    </w:p>
    <w:p>
      <w:r>
        <w:t>Zusammenfassend ist festzuhalten, dass es den Beschwerdeführern gelungen ist, eine wiedererwägungsweise zu prüfende veränderte Sachlage und eventuell das Vorliegen neuer erheblicher Tatsachen oder Beweismittel darzutun. Aufgrund der vorstehenden Erwägungen kann davon abgesehen werden, auf die weiteren Ausführungen in der Beschwerde im Einzelnen einzugehen.</w:t>
      </w:r>
    </w:p>
    <w:p>
      <w:r>
        <w:rPr>
          <w:b/>
        </w:rPr>
        <w:t>E. 7</w:t>
      </w:r>
    </w:p>
    <w:p>
      <w:r>
        <w:t>Aus diesen Erwägungen ergibt sich, dass die angefochtene Verfügung Bundesrecht verletzt (Art. 106 AsylG). Die Beschwerde ist daher insoweit gutzuheissen, als im Hauptantrag die Aufhebung dieser Verfügung beantragt wird. Im Übrigen ist auf die Beschwerde nicht einzutreten. Die angefochtene Verfügung ist somit aufzuheben und die Akten sind an das BFM zum materiellen Entscheid über das Wiedererwägungsgesuch vom 8. Mai 2008 und die in der Folge dazu eingereichten Ergänzungen zu überweisen.</w:t>
      </w:r>
    </w:p>
    <w:p>
      <w:r>
        <w:rPr>
          <w:b/>
        </w:rPr>
        <w:t>E. 8</w:t>
      </w:r>
    </w:p>
    <w:p>
      <w:r>
        <w:t>Der Vollzug der Wegweisung bleibt bis zum erneuten Entscheid des BFM ausgesetzt.</w:t>
      </w:r>
    </w:p>
    <w:p>
      <w:r>
        <w:rPr>
          <w:b/>
        </w:rPr>
        <w:t>E. 9.1</w:t>
      </w:r>
    </w:p>
    <w:p>
      <w:r>
        <w:t>Bei diesem Ausgang des Verfahrens sind den Beschwerdeführern keine Verfahrenskosten aufzuerlegen (Art. 63 Abs. 1 und 3 VwVG sowie Art. 16 Abs. 1 Bst. a VGG i.V.m. Art. 2 und 3 des Reglements über die Kosten und Entschädigungen vor dem Bundesverwaltungsgericht vom 21. Februar 2008 [VGKE, SR 173.320.2]).</w:t>
      </w:r>
    </w:p>
    <w:p>
      <w:r>
        <w:rPr>
          <w:b/>
        </w:rPr>
        <w:t>E. 9.2</w:t>
      </w:r>
    </w:p>
    <w:p>
      <w:r>
        <w:t>Die Beschwerdeinstanz kann der ganz oder teilweise obsiegenden Partei von Amtes wegen oder auf Begehren eine Entschädigung für ihr erwachsene notwendige und verhältnismässig hohe Kosten zusprechen (Art. 64 Abs. 1 VwVG; Art. 7 VGKE). Die Beschwerdeführer sind vertreten und haben im vorliegenden Beschwerdeverfahren obsiegt. Ihr Rechtsvertreter hat von der Einreichung einer Honorarnote abgesehen. Infolgedessen ist der Aufwand von Amtes wegen festzulegen (vgl. Art. 14 Abs. 2 in fine VGKE). In Anwendung der vorgenannten Bestimmungen sowie unter Berücksichtigung der massgeblichen Bemessungsfaktoren (vgl. Art. 8 ff. VGKE) ist die vom BFM auszurichtende Parteientschädigung auf insgesamt Fr. 500.-- (inkl. MWSt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