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D-3472/2019 vom 17. September 2019</w:t>
      </w:r>
    </w:p>
    <w:p>
      <w:r>
        <w:t>Bundesverwaltungsgericht, 2019-09-17, DE</w:t>
      </w:r>
    </w:p>
    <w:p>
      <w:r>
        <w:rPr>
          <w:b/>
        </w:rPr>
        <w:t xml:space="preserve">Quelle: </w:t>
      </w:r>
      <w:r>
        <w:t>https://mcp.opencaselaw.ch/entscheid/bvger_D-3472_2019</w:t>
      </w:r>
    </w:p>
    <w:p>
      <w:r>
        <w:t>FR: TAF D-3472/2019 du 17 septembre 2019</w:t>
      </w:r>
    </w:p>
    <w:p>
      <w:r>
        <w:t>IT: TAF D-3472/2019 del 17 settembre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einen Schriftenwechsel verzichtet.</w:t>
      </w:r>
    </w:p>
    <w:p>
      <w:r>
        <w:rPr>
          <w:b/>
        </w:rPr>
        <w:t>E. 4.1</w:t>
      </w:r>
    </w:p>
    <w:p>
      <w:r>
        <w:t>In der Beschwerde werden formelle Rügen erhoben, welche vorab zu beurteilen sind, da sie gegebenenfalls geeignet sind, eine Kassation der vorinstanzlichen Verfügung zu bewirken (vgl. Entscheidungen und Mitteilungen der [vormaligen] Schweizerischen Asylrekurskommission [EMARK] 2004 Nr. 38). Seitens der Beschwerdeführenden wird eine Verletzung des Anspruchs auf rechtliches Gehör und insbesondere des Akteneinsichtsrechts sowie sinngemäss eine Verletzung der Pflicht zur vollständigen und richtigen Sachverhaltsfeststellung gerügt. Die Beschwerdeführenden bringen zunächst vor, bei der Akte A3/2 («Aktennotiz betr. Abklärungen»), welche als interne Akte paginiert worden sei, hätte das SEM festhalten müssen, was Gegenstand der Abklärungen gewesen sei. Es sei davon auszugehen, dass diese Abklärungen mögliche Beizugsdossiers betroffen hätten. Entsprechend hätte ihnen diesbezüglich Einsicht gewährt werden müssen. Weiter monieren die Beschwerdeführenden, das Aktenverzeichnis der Vorinstanz enthalte kein einziges Dokument betreffend das «Relocation»-Programm, obwohl sie mittels «Relocation» in die Schweiz eingereist seien, was beispielsweise aus der Ziffer 5.04 der Akte A5/16 hervorgehe. Es sei offensichtlich, dass diese Akten entscheidrelevant seien, zumal sie bereits in Griechenland zu ihren Asylgründen befragt worden seien. Es wiege insbesondere schwer, dass die Vorinstanz bei den Befragungen zur Person ausdrücklich auf diese «Relocation»-Akten und die damit zusammenhängenden Befragungen in Griechenland Bezug genommen habe (A5/16 und A6/13, jeweils Ziff. 5.02).</w:t>
      </w:r>
    </w:p>
    <w:p>
      <w:r>
        <w:rPr>
          <w:b/>
        </w:rPr>
        <w:t>E. 4.2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Sodann besteht eine Aktenführungspflicht. Diese beinhaltet insbesondere die geordnete Ablage, die Paginierung und die Registrierung der vollständigen Akten im Aktenverzeichnis und ergibt sich aus dem Akteneinsichtsrecht der Gesuchsteller beziehungsweise Beschwerdeführenden,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den um Einsicht Ersuchenden ist grundsätzlich zulässig, muss aber nach Art. 27 VwVG konkret begründet sein und sich im Rahmen der Verhältnismässigkeitsprüfung auf das Erforderliche beschränken.</w:t>
      </w:r>
    </w:p>
    <w:p>
      <w:r>
        <w:rPr>
          <w:b/>
        </w:rPr>
        <w:t>E. 4.3</w:t>
      </w:r>
    </w:p>
    <w:p>
      <w:r>
        <w:t>Zunächst ist darauf hinzuweisen, dass die Rüge der Verletzung des Akteneinsichtsrecht bezüglich der Akte A3/2 unbegründet ist. Das SEM ist zwar vorab in Bezug auf die Aktenführung daran zu erinnern, dass die Bezeichnung «Aktennotiz betr. Abklärungen» grundsätzlich ungenügend ist, da es sich bei dieser Bezeichnung nicht um eine Beschreibung eines Dokuments handelt. Vorliegend hat das SEM aber - unabhängig vom Beschrieb im Aktenverzeichnis - die Akte A3/2 (Aktennotiz betreffend Nachtrag zur Sicherheitsanhörung des Beschwerdeführers) zu Recht als nicht dem Akteneinsichtsrecht unterliegende interne Akte im Sinne von BGE 115 V 303 paginiert. Eine Gehörsverletzung liegt diesbezüglich nicht vor.</w:t>
      </w:r>
    </w:p>
    <w:p>
      <w:r>
        <w:rPr>
          <w:b/>
        </w:rPr>
        <w:t>E. 4.4</w:t>
      </w:r>
    </w:p>
    <w:p>
      <w:r>
        <w:t>Hingegen wird in der Beschwerdeschrift zu Recht dargelegt, dass in Bezug auf das «Relocation»-Verfahren Akten erstellt wurden, welche keinen Eingang in das Aktenverzeichnis gefunden haben. Im vorinstanzlichen N-Dossier der Beschwerdeführenden befindet sich eine mit «Relocation» betitelte Aktenmappe des SEM mit zahlreichen nicht paginierten Dokumenten sowie einem leeren Aktenverzeichnis. Diese Akten wurden den Beschwerdeführenden vom SEM nicht ediert, obwohl deren Rechtsvertreter mit Schreiben vom 25. Juni 2019 um Einsicht in sämtliche Asylakten ersucht hatte. Es steht jedoch ausser Zweifel, dass diese in der «Relocation»-Mappe vorhandenen Akten - welche bezeichnenderweise im N-Dossier abgelegt wurden - als Asylakten zu qualifizieren sind, auch wenn sie zeitlich praktisch ausnahmslos vor der formellen Asylgesuchstellung in der Schweiz entstanden sind. Das «Relocation»-Verfahren dient nämlich der vorgängigen Abklärung der Schutzbedürftigkeit der um Umsiedlung ersuchenden Personen. Um die Frage des Bestehens der Schutzbedürftigkeit zu beurteilen, werden die in Frage stehenden Personen zunächst durch die zuständigen Behörden des Aufenthaltsstaats befragt. Vor der Erteilung einer Einreisebewilligung klären die zuständigen Behörden des Zielstaats sodann insbesondere die Identität der umsiedlungswilligen Personen ab und führen eine sogenannte Sicherheitsanhörung durch. Im Rahmen dieser Anhörung werden unter anderem auch die Gründe für die Flucht aus dem Heimatland erfragt. Auch im vorliegenden Fall wurden die Beschwerdeführenden den Akten zufolge am 2. August 2016 durch die griechischen Asylbehörden und daraufhin am 10. Februar 2017 in der Schweizer Vertretung in Athen befragt, und sie haben dabei unter anderem ihre Fluchtgründe dargelegt. Gestützt auf ihre Angaben wurden die Beschwerdeführenden vom SEM offensichtlich als schutzbedürftig im Sinne des «Relocation»-Programms erachtet; denn ihre Umsiedlung in die Schweiz wurde am 28. Februar 2017 bewilligt, worauf sie am 30. März 2017 legal in die Schweiz einreisten. Nach dem Gesagten steht fest, dass die Angaben der Beschwerdeführenden im Rahmen des dem eigentlichen Asylverfahrens vorgelagerten «Relocation»-Verfahrens zumindest für die Beurteilung der Schutzbedürftigkeit von wesentlicher Bedeutung waren. Ausserdem ist den in der «Relocation»-Mappe abgelegten Protokollen der Sicherheitsanhörungen zu entnehmen, dass der Beschwerdeführer offensichtlich bereits damals relativ detaillierte Angaben zu seinen Fluchtgründen gemacht hat (dort insbesondere die Ziffern 1.4 f. und 4.1). Diese Akten sind daher ohne weiteres als Asylakten zu qualifizieren und das SEM ist im Rahmen der ihm obliegenden Sachverhaltsfeststellungs- und Prüfungspflicht verpflichtet, die Akten des «Relocation»-Verfahrens bei der Beurteilung der Asylgesuche zu berücksichtigen und zumindest ansatzweise in den Asylentscheid einfliessen zu lassen. Aus der festgestellten Relevanz der «Relocation»-Akten für das Asylverfahren in der Schweiz ergibt sich sodann ohne weiteres der Anspruch der Beschwerdeführenden auf Einsicht in diese Akten. Wie bereits erwähnt, hat das SEM den Beschwerdeführenden im vorliegenden Fall die Einsicht in die «Relocation»-Akten ohne Begründung verweigert und damit ihr Recht auf Akteneinsicht klarerweise verletzt. Zwar unterstehen diverse Dokumente der «Relocation»-Akten aus verschiedenen Gründen nicht oder jedenfalls nicht in vollem Umfang der Editionspflicht. Es liegt daher auf der Hand, dass die Akteneinsicht in einige dieser Dokumente nur eingeschränkt gewährt werden könnte, oder dass allenfalls auf die Beantragung der Akteneinsicht bei anderen Behörden hingewiesen werden müsste. Derartige Einschränkungen des Akteneinsichtsrechts müssten aber konkret begründet werden. Zudem ist Art. 27 Abs. 3 VwVG zu beachten, wonach die Einsichtnahme in eigene Eingaben der Partei, ihre als Beweismittel eingereichten Urkunden und ihr eröffnete Verfügungen nicht verweigert werden dürfen, die Einsichtnahme in Protokolle über eigene Aussagen der Partei nur bis zum Abschluss der Untersuchung. Die vorliegenden «Relocation»-Akten enthalten, wie erwähnt, auch Protokolle mit eigenen Aussagen der Beschwerdeführenden, insbesondere auch Aussagen zu ihren Fluchtgründen. Eine pauschale Einsichtsverweigerung im Rahmen des vorliegenden Asylverfahrens ist daher offensichtlich nicht zulässig (vgl. zum Ganzen das Urteil des BVGer E-4491/2017 vom 10. November 2017, E. 6.2.3.).</w:t>
      </w:r>
    </w:p>
    <w:p>
      <w:r>
        <w:rPr>
          <w:b/>
        </w:rPr>
        <w:t>E. 4.5</w:t>
      </w:r>
    </w:p>
    <w:p>
      <w:r>
        <w:t>Zusammenfassend ist festzustellen, dass das SEM den Anspruch der Beschwerdeführenden auf rechtliches Gehör durch die unterlassene korrekte Erfassung der Akten des «Relocation»-Verfahrens (mit Aktenverzeichnis und durchgehender Paginierung), die Nichtberücksichtigung dieser Akten im Asylentscheid sowie die ohne Begründung unterlassene Edition dieser Akten (Verletzung der Aktenführungspflicht, der Prüfungspflicht und des Akteneinsichtsrechts) mehrfach verletzt hat.</w:t>
      </w:r>
    </w:p>
    <w:p>
      <w:r>
        <w:rPr>
          <w:b/>
        </w:rPr>
        <w:t>E. 4.6</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grundsätzlich zur Kassation und Rückweisung der Sache an die Vorinstanz, unabhängig davon, ob die angefochtene Verfügung bei korrekter Verfahrensführung im Ergebnis anders ausgefallen wäre. Die Heilung von Gehörsverletzungen aus prozessökonomischen Gründen ist auf Beschwerdeebene nur möglich, wenn das Versäumte nachgeholt wird, die Beschwerdeführenden dazu Stellung nehmen können, der Beschwerdeinstanz uneingeschränkte Überprüfungsbefugnis in Bezug auf Tatbestand und Rechtsanwendung zukommt, die festgestellte Verletzung nicht schwerwiegender Natur ist und die fehlende Entscheidreife durch die Beschwerdeinstanz mit vertretbarem Aufwand hergestellt werden kann. Eine Kassation kann sich unter Umständen sogar dann rechtfertigen, wenn die genannten Voraussetzungen für eine Heilung erfüllt wären, beispielsweise dann,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dazu BVGE 2015/10 E. 7.1 m.w.H.). Eine Heilung der festgestellten formellen Rechtsverletzungen auf Beschwerdestufe fällt im vorliegenden Fall nicht in Betracht, da die Überprüfungsbefugnis des Bundesverwaltungsgerichts nach Art. 106 Abs. 1 AsylG eingeschränkt ist und es sich beim beanstandeten Vorgehen des SEM nicht um einen Einzelfall handelt (vgl. Urteile des BVGer E-2891/2019 vom 15. Juli 2019, D-1879/2019 vom 14. Mai 2019 sowie E-4491/2017 und E-4500/2017 vom 10. November 2017). Ausserdem ginge den Beschwerdeführenden bei einer Heilung durch das Gericht und einem daraufhin allenfalls ergehenden abweisenden Entscheid eine Instanz verloren. Aus diesen Gründen erscheint im vorliegenden Fall eine Kassation der angefochtenen Verfügung als gerechtfertigt.</w:t>
      </w:r>
    </w:p>
    <w:p>
      <w:r>
        <w:rPr>
          <w:b/>
        </w:rPr>
        <w:t>E. 5</w:t>
      </w:r>
    </w:p>
    <w:p>
      <w:r>
        <w:t>Nach dem Gesagten ist die Beschwerde insofern gutzuheissen, als die angefochtene Verfügung aufzuheben und die Sache zur Behebung der festgestellten Mängel sowie zur Neubeurteilung an die Vorinstanz zurückzuweisen ist. Das SEM ist im Rahmen des wiederaufzunehmenden erstinstanzlichen Verfahrens gehalten, seiner Aktenführungs- und Paginierungspflicht rechtsgenüglich nachzukommen, die «Relocation»-Akten als Teil der Asylakten zu berücksichtigen und zu würdigen, den Beschwerdeführenden zumindest eingeschränkten Zugang zu den «Relocation»-Akten zu gewähren und ihnen in der Folge das Recht zur Stellungnahme einzuräumen. Bei dieser Sachlage erübrigt es sich, auf den weiteren Inhalt der Beschwerde näher einzugehen.</w:t>
      </w:r>
    </w:p>
    <w:p>
      <w:r>
        <w:rPr>
          <w:b/>
        </w:rPr>
        <w:t>E. 6.1</w:t>
      </w:r>
    </w:p>
    <w:p>
      <w:r>
        <w:t>Bei diesem Ausgang des Verfahrens sind keine Kosten zu erheben (Art. 63 Abs. 1 und 2 VwVG). Das Gesuch um Gewährung der unentgeltlichen Prozessführung und der Antrag auf Verzicht auf die Erhebung eines Kostenvorschusses sind mit dem vorliegenden Urteil gegenstandslos geworden.</w:t>
      </w:r>
    </w:p>
    <w:p>
      <w:r>
        <w:rPr>
          <w:b/>
        </w:rPr>
        <w:t>E. 6.2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Das Gericht geht für das Beschwerdeverfahren von einem Arbeitsaufwand des Rechtsvertreters von 7 Stunden aus und legt der Berechnung einen Stundenansatz von Fr. 220.- zugrunde. Gestützt auf die in Betracht zu ziehenden Bemessungsfaktoren (Art. 9-13 VGKE) ist den Beschwerdeführenden zulasten der Vorinstanz eine Parteientschädigung von insgesamt Fr. 1'540.-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