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D-3469/2011 vom 6. November 2012</w:t>
      </w:r>
    </w:p>
    <w:p>
      <w:r>
        <w:t>Bundesverwaltungsgericht, 2012-11-06, DE</w:t>
      </w:r>
    </w:p>
    <w:p>
      <w:r>
        <w:rPr>
          <w:b/>
        </w:rPr>
        <w:t xml:space="preserve">Quelle: </w:t>
      </w:r>
      <w:r>
        <w:t>https://mcp.opencaselaw.ch/entscheid/bvger_D-3469_2011</w:t>
      </w:r>
    </w:p>
    <w:p>
      <w:r>
        <w:t>FR: TAF D-3469/2011 du 6 novembre 2012</w:t>
      </w:r>
    </w:p>
    <w:p>
      <w:r>
        <w:t>IT: TAF D-3469/2011 del 6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hier nicht der Fall ist - bei Vorliegen eines Auslieferungsersuchens des Staates, vor welchem die beschwerdeführende Person Schutz sucht (Art. 105 AsylG;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(Art. 108 Abs. 1 AsylG; Art. 105 AsylG i.V.m. Art. 37 VGG und Art. 52 Abs. 1 VwVG) eingereichte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Beschwerdeführenden machen in formeller Hinsicht geltend, dass die Vorinstanz die Begründungspflicht verletzt habe, indem sie es unterlassen habe, die relevanten Herkunftsländerinformationen, auf welche sie ihren Entscheid stütze, offenzulegen. Insbesondere habe sie es versäumt, nähere Angaben zu ihrer Dienstreise nach Sri Lanka zu machen. Das BFM sei deshalb anzuweisen, sämtliche Herkunftsländerinformationen, auf welche es seinen Entscheid stütze, mittels Quellenangaben offenzulegen. Der gebotenen Begründungspflicht sei die Vorinstanz auch deshalb nicht in genügendem Masse nachgekommen, da sie in der angefochtenen Verfügung ohne ausreichende Begründung von der langjährigen Praxis des Bundesverwaltungsgerichts abgewichen sei. Daher sei die angefochtene Verfügung aufzuheben und zur Neubeurteilung der Sache an das BFM zurückzuweisen.</w:t>
      </w:r>
    </w:p>
    <w:p>
      <w:r>
        <w:rPr>
          <w:b/>
        </w:rPr>
        <w:t>E. 2.2</w:t>
      </w:r>
    </w:p>
    <w:p>
      <w:r>
        <w:t>Diese verfahrensrechtlichen Rügen sind vorab zu prüfen, da sie allenfalls geeignet wären, eine Kassation der vorinstanzlichen Verfügung zu bewirken (vgl. Entscheidungen und Mitteilungen der [ehemaligen]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2.3.1</w:t>
      </w:r>
    </w:p>
    <w:p>
      <w:r>
        <w:t>Soweit in der Beschwerde gerügt wird, die Vorinstanz habe die Begründungspflicht verletzt, indem sie es unterlassen habe, die relevanten Herkunftsländerinformationen, auf welche sie ihren Entscheid stütze, offenzulegen, ist Folgendes festzuhalten: 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Auch in der angefochtenen Verfügung weist das BFM auf die erwähnte Dienstreise sowie die UNHCR-Richtlinien vom 5. Juli 2010 hin.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September 2010 zurückgehen. Mit anderen Worten stützt sich die angefochtene Verfügung in entscheidwesentlicher Weise auf die Informationen,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der Beschwerdeführenden auf Information über die wesentlichen Entscheidgrundlagen im vorliegenden Fall nicht ausreichend gewahrt worden ist. Indem sich das BFM in der angefochtenen Verfügung argumentativ wesentlich auf die Erkenntnisse der Dienstreise nach Sri Lanka vom September 2010 gestützt hat, wäre es jedenfalls unter dem Gesichtspunkt der Begründungspflicht gehalten gewesen, den Beschwerdeführenden diese Erkenntnisse mit angemessener Transparenz offenzulegen. Eine knappe Wiedergabe lediglich der wichtigsten aus der Dienstreise gezogenen Schlüsse, wie mit der angefochtenen Verfügung geschehen, wird dem Informationsanspruch der Beschwerdeführenden nicht gerecht.</w:t>
      </w:r>
    </w:p>
    <w:p>
      <w:r>
        <w:rPr>
          <w:b/>
        </w:rPr>
        <w:t>E. 2.3.2</w:t>
      </w:r>
    </w:p>
    <w:p>
      <w:r>
        <w:t>Bezüglich des Antrags der Beschwerdeführenden, es seien ihnen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2.3.3</w:t>
      </w:r>
    </w:p>
    <w:p>
      <w:r>
        <w:t>Aus dem Gesagten ergibt sich zusammenfassend, dass die Vorinstanz den Beschwerdeführenden zu Unrecht keine Einsicht in die Ergebnisse der Dienstreise nach Sri Lanka vom September 2010 gewährte, wodurch sie deren Anspruch auf rechtliches Gehör verletzte, weshalb ihr (sinngemässer) Antrag auf Einsicht in diese Ergebnisse an sich gutzuheissen wäre. Indes räumte das Bundesverwaltungsgericht den Beschwerdeführenden mit Zwischenverfügung vom 27. September 2012 die Gelegenheit ein, zum Dienstreisebericht des BFM eine Stellungnahme abzugeben und wies darauf hin, dass eine Kopie davon dem Rechtsvertreter bereits in einem anderen Verfahren zugestellt worden sei (vgl. Sachverhalt Bst. L). In der Folge machte der Rechtsvertreter am 12. Oktober 2012 von dem ihm eingeräumten Recht auf Einreichung einer Stellungnahme Gebrauch (vgl. Sachverhalt Bst. M). Mithin ist der entsprechende Antrag hinfällig geworden. Hinsichtlich der anderen verwendeten Herkunftsländerinformationen hat die Vorinstanz den Beschwerdeführenden die Akteneinsicht zu Recht verweigert. Deren weitergehender (sinngemässer) Antrag, es sei ihnen auch Einsicht in allfällige weitere Herkunftsländerinformationen zu geben, ist folglich abzuweisen.</w:t>
      </w:r>
    </w:p>
    <w:p>
      <w:r>
        <w:rPr>
          <w:b/>
        </w:rPr>
        <w:t>E. 2.3.4</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2.3.5</w:t>
      </w:r>
    </w:p>
    <w:p>
      <w:r>
        <w:t>Im vorliegenden Verfahren räumte das Bundesverwaltungsgericht den Beschwerdeführenden mit Zwischenverfügung vom 27. September 2012 die Gelegenheit ein, zum Dienstreisebericht des BFM eine Stellungnahme abzugeben, wovon deren Rechtsvertreter mit Eingabe vom 12. Oktober 2012 Gebrauch machte. Da die festgestellte Verletzung des rechtlichen Gehörs nicht schwerwiegender Natur ist und dem Bundesverwaltungsgericht bezüglich des Vollzugs der Wegweisung volle Kognition zukommt, kann der gerügte Verfahrensmangel als geheilt erachtet werden, zumal der rechtserhebliche Sachverhalt erstellt und somit die notwendige Entscheidreife gegeben ist.</w:t>
      </w:r>
    </w:p>
    <w:p>
      <w:r>
        <w:rPr>
          <w:b/>
        </w:rPr>
        <w:t>E. 2.4</w:t>
      </w:r>
    </w:p>
    <w:p>
      <w:r>
        <w:t>In der Beschwerde wird schliesslich gerügt, die vorinstanzliche Einschätzung hinsichtlich der allgemeinen Sicherheitslage in Sri Lanka weiche erheblich von derjenigen des Bundesverwaltungsgerichts ab, weshalb die Vorinstanz im Ergebnis ihre Begründungspflicht sowie das rechtliche Gehör des Beschwerdeführers verletzt habe. So habe das Bundesverwaltungsgericht in seinem Grundsatzurteil vom 14. Februar 2008 unter anderem die Rückschaffung von Tamilen in die Nord- und Ostprovinz für unzumutbar erklärt, während die Vorinstanz dies bejahe. Aus diesem Grunde sei die angefochtene Verfügung aufzuheben und zur Neubeurteilung an die Vorinstanz zurückzuweisen (vgl. Beschwerde S. 7 ff.). Das BFM hat in der angefochtenen Verfügung nachvollziehbar und im Einzelnen hinreichend differenziert aufgezeigt, weshalb es zum Schluss gelangt ist, dass sich die allgemeine Sicherheitslage in Sri Lanka nach dem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der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einschätzte, ist daher nicht zu bestanden, zumal sich das Bundesverwaltungsgericht rund fünfeinhalb Monate nach Erlass der angefochtenen Verfügung in seinem Grundsatzurteil E-6220/2011 vom 27. Oktober 2011 (vgl. BVGE 2011/24) zur aktuellen Situation in Sri Lanka geäussert und eine Anpassung seiner in BVGE 2008/2 publizierten Praxis vorgenommen hat, welche mit derjenigen des BFM im Ergebnis weitgehend übereinstimmt (vgl. E. 8.3.5 nachstehend).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von der Beschwerdeführerin geltend gemachten Schikanen gegen sie und ihren Ehemann seitens der sri-lankischen Armee seien in den Kontext der allgemeinen Situation während des Bürgerkrieges zu stellen. Mittlerweile habe sich die aktuelle Situation in Sri Lanka jedoch massgeblich verändert. Der Krieg zwischen der sri-lankischen Regierung und den separatistischen LTTE sei im Mai 2009 mit der Niederlage der LTTE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Es treffe zwar zu, dass die sri-lankischen Behörden auch nach dem Ende der kriegerischen Auseinandersetzungen im Mai 2009 alles daran setzten, ein Wiedererstarken der LTTE zu verhindern und deshalb nach wie vor gegen ehemalige Kämpfer und Führungspersönlichkeiten vorgingen. Die Beschwerdeführerin sei jedoch nie in Kontakt mit den LTTE gestanden. Ihr Ehemann habe sich nach dem Abzug der indischen Armee aus Sri Lanka im Jahre 1990 von dieser Gruppierung distanziert. Deshalb sei es auch als unwahrscheinlich einzustufen, dass die Behörden noch zum heutigen Zeitpunkt ein Interesse an dessen Person haben könnten, zumal auf Grund der Angaben der Beschwerdeführerin zu schliessen sei, dass er nicht über ein ausreichendes politisches Profil verfügt habe, das ihn aktuell einer Gefährdung aussetzen könnte. Vor diesem Hintergrund habe folglich auch die Beschwerdeführerin zum heutigen Zeitpunkt nicht mit einer Verfolgung durch die sri-lankischen Behörden zu rechnen.</w:t>
      </w:r>
    </w:p>
    <w:p>
      <w:r>
        <w:rPr>
          <w:b/>
        </w:rPr>
        <w:t>E. 4.2</w:t>
      </w:r>
    </w:p>
    <w:p>
      <w:r>
        <w:t>In der Beschwerde wird geltend gemacht, Sri Lanka habe sich unter der Präsidentschaft von Mahinda Rajapakse zu einem Apartheidstaat entwickelt, in welchem die Minderheiten diskriminiert und unterdrückt würden. Ein Hauptziel der Regierung bestehe darin, die tamilische Bewegung für einen unabhängigen Staat Tamil Eelam auszulöschen. Es werde versucht, die tamilische Bevölkerung einzuschüchtern und alle Sympathisanten des Unabhängigkeitsgedankens unschädlich zu machen. Wiewohl sich der Ehemann der Beschwerdeführerin bereits im Jahr 1990 von seinen politischen Tätigkeiten bei den LTTE zurückgezogen habe, habe ihn die sri-lankische Armee verdächtigt, weiterhin für diese Organisation tätig zu sein, was dazu geführt habe, dass die Beschwerdeführerin und ihr Ehemann fortlaufend behördlich behelligt worden seien. Dabei sei sie im Jahre 2002 von Angehörigen der sri-lankischen Armee erneut festgenommen und während der Haft misshandelt worden. Wegen den erlittenen Kopfverletzungen sei sie vom sri-lankischen Militär damals gar in ein Spital eingeliefert worden, aus dem sie wenige Tage später entflohen sei. Nach der Flucht ihres Mannes in das Vanni-Gebiet sei sie mit ihren drei Kindern allein (in H._______) zurückgeblieben. Nachdem der psychische Druck durch das Militär nach der Flucht ihres Ehemannes (aus einem Armeecamp) wieder zugenommen habe, sei sie schliesslich zu ihrer Tante in L._______ gezogen, wo allerdings auch noch zwei an sie gerichtete Vorladungen des Militärs eingetroffen seien, was schliesslich zu ihrer Ausreise geführt habe. Durch die Verbundenheit ihres Ehegatten und zahlreicher Verwandter mit den LTTE sei glaubhaft, dass die Beschwerdeführerin zu einem Personenkreis gehöre, der mit ständigen Nachstellungen, Verhaftungen und Verhören durch die sri-lankischen Sicherheitskräfte oder der mit ihr liierten Milizen rechnen müsse. Im Weiteren äusserte der Rechtsvertreter den Verdacht, dass seine Mandantin als mögliche Folge der im Jahr 2002 erlittenen Kopfverletzungen an einer posttraumatischen Belastungsstörung leiden könnte. Gemäss dem vor der Veröffentlichung stehenden UNO-Expertenbericht habe die sri-lankische Armee 2009 im Vanni-Gebiet schwerste Menschenrechtsverletzungen begangen, die angesichts der vermuteten Anzahl von getöteten tamilischen Zivilisten als Genozid bezeichnet werden müssten. Es sei eine Frage der Zeit, bis die UNO ihr Versagen in Sri Lanka zugeben müsse, da sie den sich ankündigenden Genozid nicht verhindert habe.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5.3</w:t>
      </w:r>
    </w:p>
    <w:p>
      <w:r>
        <w:t>Die Beschwerdeführerin begründete ihr Asylgesuch im Wesentlichen damit, sie sei von Angehörigen der sri-lankischen Armee, welche ihren Ehemann weiterhin der Unterstützung der LTTE verdächtigt hätten, bis etwa ins Jahr 2002 des Öfteren mitgenommen und dabei zumindest einmal (nämlich im Jahr 2002) massiv misshandelt worden; nach dessen Untertauchen im Vanni-Gebiet im Verlaufe des Jahres 2004 sei sie zudem wiederholt nach seinem Aufenthaltsort befragt und nach seiner Flucht aus einem Militärcamp im Februar 2008 abermals über dessen Verbleib verhört worden. Auch nach der Wohnsitznahme bei ihrer Tante in L._______ hätten Armeeangehörige in Q._______ sie zumindest zweimal brieflich aufgefordert, sich bei den dortigen Behörden zu melden.</w:t>
      </w:r>
    </w:p>
    <w:p>
      <w:r>
        <w:rPr>
          <w:b/>
        </w:rPr>
        <w:t>E. 5.4.1</w:t>
      </w:r>
    </w:p>
    <w:p>
      <w:r>
        <w:t>Es kann zwar grundsätzlich nicht ausgeschlossen werden, dass die srilankischen Behörden den Ehemann der Beschwerdeführerin während des bis Mai 2009 währenden Bürgerkriegs aus nicht näher bekannten Gründen trotz dessen angeblicher Distanzierung von den LTTE seit dem Jahr 1990 (vgl. act. A1/15 S. 8 und act. A9/12 S. 7 F59) weiterhin verdächtigt haben könnten, dieser Organisation anzugehören. Nichtsdestotrotz steht für das Bundesverwaltungsgericht nach Durchsicht der Verfahrensakten fest, dass die angeblichen Vorsprachen srilankischer Armeeangehöriger bei der Beschwerdeführerin nach dessen Untertauchen im Vanni-Gebiet im Jahr 2004 einzig dem Zweck gedient haben, sie über den Aufenthaltsort ihres Ehemannes zu befragen (vgl. act. A1/15 S. 8). Dass es dabei zu Gewaltanwendungen gegen die Beschwerdeführerin - ähnlich wie angeblich vor fast zehn Jahren (2002 oder 2003), als sie bei einer Festnahme mehrmals auf den Kopf geschlagen worden sei (vgl. act. A1/15 S. 9 und act. A9/12 S. 7 F60 f.) - gekommen sein könnte, ist den Akten nicht zu entnehmen. So besehen deutet nichts darauf hin, dass die Beschwerdeführerin seit der Trennung von ihrem Ehemann im Jahr 2004 seitens der heimatlichen Behörden Nachteilen ausgesetzt war, die in asylrechtlicher Hinsicht als erheblich bezeichnet werden könnten. Darüber hinaus weist der Umstand, dass die Beschwerdeführerin anlässlich der Erstanhörung erklärte, nach der Übersiedlung zu ihrer Tante nach L._______ im Frühjahr 2008 keine behördlichen Probleme mehr gehabt zu haben (vgl. act. A1/15 S. 9 oben), im Ergebnis ebenfalls deutlich darauf hin, dass die sri-lankischen Behörden kein unmittelbares Verfolgungsinteresse an ihr hatten. Ihre erst im Rahmen der Zweitanhörung vom 18. September 2009 vorgebrachte Behauptung, sie habe noch im Jahre 2009 einen von der Armee in Q._______ stammenden Brief erhalten, worin sie aufgefordert worden sei, sich "zu ergeben" (vgl. act. A9/12 S. 7 F62 bis F68), erscheint deswegen eher als unbehelflicher Versuch, ihren Asylvorbringen nachträglich zusätzliches Gewicht zu verleihen; unbenommen davon würde diesem Vorfall die von Gesetz und Praxis erforderliche notwendige Intensität abgehen.</w:t>
      </w:r>
    </w:p>
    <w:p>
      <w:r>
        <w:rPr>
          <w:b/>
        </w:rPr>
        <w:t>E. 5.4.2</w:t>
      </w:r>
    </w:p>
    <w:p>
      <w:r>
        <w:t>Zusammenfassend ergibt sich, dass die Beschwerdeführerin zum Zeitpunkt ihrer Ausreise von den sri-lankischen Behörden nicht gesucht wurde und gegen sie nichts vorlag, das mit beachtlicher Wahrscheinlichkeit zu einer Verfolgung hätte führen können. Diese Auffassung wird durch den Umstand, dass sie Sri Lanka legal via den Flughafen Colombo verliess, bestärkt. Angesichts des Gesagten bestehen auch keine Hinweise dafür, dass die Rückkehr der Beschwerdeführerin nach Sri Lanka die Annahme einer begründeten Furcht vor künftiger Verfolgung rechtfertigen könnte, zumal die sinngemässe Behauptung in der Beschwerde, sie gehöre als Angehörige eines besonders verdächtigen Personenkreises, welcher mit den LTTE verwandtschaftlich eng verbunden sei, einer Risikogruppe an (vgl. Beschwerde S. 5, 2. Abschnitt), in den Akten keine hinreichende Stütze findet. Es erübrigt sich, auf die weiteren Ausführungen in der Beschwerde einzugehen, da sie an der Würdigung des vorliegenden Sachverhalts nichts zu ändern vermögen. Das BFM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und ihre drei Kinder verfügen weder über eine ausländerrechtliche Aufenthaltsbewilligung noch über einen Anspruch auf Erteilung einer solchen. Die Wegweisung wurde demnach zu Recht angeordnet (Art. 44 Abs. 1 AsylG; vgl. BVGE 2011/24 E. 10.1 S. 502).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Sri Lanka ist unter dem Aspekt von Art. 5 AsylG rechtmässig, weil die Beschwer­deführenden - wie zuvor dargelegt - dort keinen Nachteilen im Sinne von Art. 3 AsylG ausgesetzt wären. Aus den Vorbringen der Beschwerdeführerin ergeben sich ausserdem - auch unter Berücksichtigung ihrer Zugehörigkeit zur tamilischen Ethnie - keine konkreten und gewichtigen Anhaltspunkte für die Annahme, dass sie und ihre Kinder im Falle einer Ausschaffung nach Sri Lanka mit beachtlicher Wahrscheinlichkeit einer nach Art. 3 EMRK verbotenen Strafe oder Behandlung ausgesetzt wären (vgl. EMARK 2001 Nr. 16 E. 6a S. 121 ff.,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die Beschwerdeführerin sind jedoch in Anbetracht der vorstehenden Ausführungen unter E. 5.4 keine konkreten Hinweise dafür vorhanden, sie könnte den sri-lankischen Sicherheitskräften zum heutigen Zeitpunkt in spezifischer Weise als verdächtig erscheinen. Somit besteht auch unter den derzeit herrschenden Bedingungen in Sri Lanka kein konkreter Anlass zur Annahme, der Beschwerdeführerin und ihren Kindern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Beschwerdeführerin leidet gemäss dem auf Beschwerdeebene eingereichten ärztlichen Bericht von Frau P._______ (Psychiatrische Dienste G._______, Externer Psychiatrischer Dienst, Ambulatorium O._______) vom 20. Juni 2011 an einer Anpassungsstörung mit migrationsbedingten Belastungen bei zusätzlichem Verdacht auf eine posttraumatische Belastungsstörung. Hinsichtlich des Psychostatus hält der medizinische Bericht unter anderem fest, die Beschwerdeführerin sei im Kontaktverhalten freundlich und kooperativ. Auffassung und Aufmerksamkeit erschienen objektiv unbeeinträchtigt. Subjektiv bestünden Konzentrationsstörungen. Im formalen Denken sei die Patientin logisch und kohärent, inhaltlich auf Flashbacks fokussiert. Hinweise für Wahn-, Sinnestäuschungen oder Ich-Störungen seien nicht eruierbar. Die Patientin gebe Zukunftsängste an. Im Affekt sei sie eher gedrückt, teils nachdenklich und besorgt. Psychomotorisch sei sie ruhig. Das Einschlafen habe sich gebessert. Anhaltspunkte für akute Selbst- oder Fremdgefährdung bestünden keine. Eine Suizidalität werde von der Patientin glaubhaft verneint. Subjektiv berichte die Patientin, dass sie zurzeit besser einschlafe als zuvor, ohne Medikamente einnehmen zu müssen. Sie habe in der Heimat Dinge erlebt, wie beispielweise, dass in ihrem Beisein Leute mit einer Pistole erschossen worden seien. Die negativen Erinnerungen würden bei ihr zeitweise hochkommen, was sich auf ihre psychische Verfassung negativ auswirke. Zudem leide sie unter Antriebslosigkeit. Das Konzentrationsvermögen habe deutlich nachgelassen. Zeitweise fühle sie sich auch überfordert. Suizidgedanken seien früher aufgetreten, sie würde sich selbst aber nichts antun, da sie die Familie habe, um die sie sich kümmern müsse. Des Weiteren berichte sie über Zukunftsängste, wobei sie nicht genau wisse, wie es mit ihr und ihren Kindern weitergehen solle.</w:t>
      </w:r>
    </w:p>
    <w:p>
      <w:r>
        <w:rPr>
          <w:b/>
        </w:rPr>
        <w:t>E. 7.3.3</w:t>
      </w:r>
    </w:p>
    <w:p>
      <w:r>
        <w:t>Gemäss Praxis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7.3.4</w:t>
      </w:r>
    </w:p>
    <w:p>
      <w:r>
        <w:t>Wie dem ärztlichen Bericht von Frau P._______ vom 20. Juni 2011 zu entnehmen ist, berichtete die Beschwerdeführerin der Ärztin gegenüber beispielhaft davon, wie sie habe erleben müssen, dass in ihrem Beisein Leute mit einer Pistole erschossen worden seien. Mangels Geltendmachung anderweitiger gravierender Geschehnisse müsste daher angenommen werden, der ärztlich diagnostizierte Verdacht einer posttraumatischen Belastungsstörung bei der Beschwerdeführerin gründe auf letztgenanntem Ereignis. In diesem Zusammenhang fällt indessen vorab auf, dass die Beschwerdeführerin im Rahmen ihres Asylverfahrens keine entsprechenden Äusserungen machte, weshalb an ihren diesbezüglichen Vorbringen a priori gewisse Zweifel bestehen. Im Weiteren deutet aufgrund der Aktenlage nichts darauf hin, dass die Beschwerdeführerin, welche im Rahmen ihres Asylverfahrens lediglich angeblich im Jahr 2002 oder 2003 erlittene Kopfverletzungen geltend machte, sich in Sri Lanka selbst bis zu ihrer im Jahr 2009 erfolgten Einreise in die Schweiz in psychologische Behandlung begab, was ebenfalls gegen eine gravierende psychische Erkrankung spricht. Für letztere Annahme spricht im Ergebnis auch die Tatsache, dass sie sich - dem Datum der Erstkonsultation vom 20. Juni 2011 zufolge - auch in der Schweiz erst psychiatrisch untersuchen liess, nachdem ihr Asylgesuch erstinstanzlich abgewiesen worden war. Die in der Beschwerde aufgestellte Behauptung, leider seien die ernsthaften (psychischen) Beschwerden der Beschwerdeführerin von den zuständigen Betreuern nicht ernstgenommen und sie - anstatt sie bei einem Arzt anzumelden - mit der Verabreichung von Kopfwehtabletten gegen ihre Kopfschmerzen hingehalten worden (a.a.O. S. 3/4), vermag das Gericht nicht zu überzeugen. Auch der im ärztlichen Begleitschreiben vom 25. Juli 2011 enthaltene Vermerk, die nächste (dritte) Konsultation sei für den 31. September 2011 geplant, lässt nicht darauf schliessen, dass die seelische Erkrankung der Beschwerdeführerin tatsächlich gravierender Natur sein könnte. Diese Einschätzung wird im Ergebnis durch den vom Rechtsvertreter am 26. Oktober 2012 eingereichten weiteren ärztlichen Bericht von P._______ vom 22. Oktober 2012 bestätigt, dem zufolge sich der Gesundheitszustand der Patientin gebessert habe und zum jetzigen Zeitpunkt keine deutliche posttraumatische Symptomatik vorliege, die bei einer posttraumatischen Belastungsstörung vorliegen müsste. Die behandelnde Ärztin schloss ihren Bericht mit der Feststellung, aufgrund der bisher erhobenen Befunde handle es sich am ehesten um eine Anpassungsstörung mit depressiver Reaktion bei entsprechenden psychosozialen Belastungsfaktoren mit Migrationshinter­grund. So gesehen, bestehen für das Bundesverwaltungsgericht im vorliegenden Fall in Ausübung der freien Beweiswürdigung (Art. 40 des Bundesgesetzes vom 4. Dezember 1947 über den Bundeszivilprozess [BZP, SR 273]) gewichtige Indizien dafür, dass aus medizinischer Sicht aktuell nichts gegen eine Rückführung der Beschwerdeführerin und ihres Sohnes B._______ nach Sri Lanka spricht. Es erübrigt sich deshalb auch, das vom Rechtsvertreter am 26. Oktober 2012 vage in Aussicht gestellte Arztzeugnis bezüglich des Sohnes (B._______) abzuwarten, zumal der Rechtsvertreter auch dannzumal nicht einmal anzugeben vermochte, um welche Art der Behandlung es gehe und wer der zuständige Arzt sei. Einer allfälligen, im Zusammenhang mit der Rückkehr nach Sri Lanka auftretenden vorübergehenden Verschlechterung des Gesundheitszustands der Beschwerdeführerin könnte mit einer angepassten Betreuung und medikamentösen Behandlung begegnet werden. Sollte die Beschwerdeführerin wider Erwarten in Sri Lanka nach wie vor einer ärztlichen Betreuung bedürfen, wäre eine solche aufgrund der medizinischen Grundinfrastruktur in ihrem Heimatland erhältlich.</w:t>
      </w:r>
    </w:p>
    <w:p>
      <w:r>
        <w:rPr>
          <w:b/>
        </w:rPr>
        <w:t>E. 7.3.5</w:t>
      </w:r>
    </w:p>
    <w:p>
      <w:r>
        <w:t>Die Beschwerdeführerin stammt aus H._______, I._______ im Jaffna-Distrikt (Nordprovinz), wo sie gemäss eigenen Angaben von der Geburt bis Frühjahr 2008 gelebt und teilweise auch die Schule besucht hat.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w:t>
      </w:r>
    </w:p>
    <w:p>
      <w:r>
        <w:rPr>
          <w:b/>
        </w:rPr>
        <w:t>E. 7.3.6</w:t>
      </w:r>
    </w:p>
    <w:p>
      <w:r>
        <w:t>Gemäss den Angaben der Beschwerdeführerin im Transitzentrum F._______ vom 8. September 2009 leben ihre Eltern sowie mehrere Geschwister nach wie vor in H._______ (vgl. act. A1/15 S. 3 Ziff. 12). Überdies hat sie anderthalb Jahre lang bis zu ihrer Ausreise im August 2009 bei einer Tante in L._______, R._______ (Jaffna-Halbinsel) gelebt. Im Weiteren hat die Beschwerdeführerin in Sri Lanka eigenen Angaben zufolge als S._______ gearbeitet. Aufgrund der vorliegenden Akten bestehen keine Hinweise auf aktuelle gravierende gesundheitliche Schwierigkeiten der Beschwerdeführerin (vgl. vorstehend E. 8.3.4). Sie wird nach ihrer Rückkehr in ihr Heimatland sowohl auf die Unterstützung ihrer in Jaffna lebenden Familienangehörigen zählen und bei diesen eine Unterkunftsmöglichkeit vorfinden können, als auch in Zukunft in der Lage sein, sich dank ihrer schulischen Ausbildung und beruflichen Kenntnisse wirtschaftlich wieder zu integrieren. Es ist mithin nicht ersichtlich, dass die Beschwerdeführerin und ihre drei Kinder bei einer Rückkehr nach Sri Lanka in eine existenzielle Notlage geraten würden. Der Vollzug der Wegweisung erweist sich demnach nicht als unzumutbar im Sinne von Art. 83 Abs. 4 AuG.</w:t>
      </w:r>
    </w:p>
    <w:p>
      <w:r>
        <w:rPr>
          <w:b/>
        </w:rPr>
        <w:t>E. 7.4</w:t>
      </w:r>
    </w:p>
    <w:p>
      <w:r>
        <w:t>Schliesslich obliegt es der Beschwerdeführerin, welche bei der Einreichung der Asylgesuche lediglich Kopien von Geburtsurkunden abgab und ausführte, Pass und Identitätskarte ihrem Schlepper abgegeben zu haben (vgl. act. A1/15 S. 4 f.), sich bei der zuständigen Vertretung des Heimatstaates die für eine Rückkehr notwendigen Reisedokumente zu beschaffen (Art. 8 Abs. 4 AsylG, vgl. dazu auch BVGE 2008/34 E. 12 S. 513 - 515). Mithin ist der Vollzug der Wegweisung auch als möglich zu bezeichnen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9.1</w:t>
      </w:r>
    </w:p>
    <w:p>
      <w:r>
        <w:t>Die Kosten des Verfahrens sind grundsätzlich den unterliegenden Beschwerdeführenden aufzuerlegen (Art. 63 Abs. 1 und 5 VwVG). Indessen wurde den Beschwerdeführenden erst auf Veranlassung des Bundesverwaltungsgerichts die Gelegenheit eingeräumt, zum Dienstreisebericht des BFM Stellung zu nehmen (vgl. Sachverhalt Bst. L vorstehend). Insofern wurde in der Beschwerde zu Recht ein Verfahrensmangel gerügt, dieser jedoch durch die Rechtsmittelinstanz geheilt (vgl. E. 3.3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w:t>
      </w:r>
    </w:p>
    <w:p>
      <w:r>
        <w:rPr>
          <w:b/>
        </w:rPr>
        <w:t>E. 9.2</w:t>
      </w:r>
    </w:p>
    <w:p>
      <w:r>
        <w:t>Angesichts des soeben Gesagten ist den Beschwerdeführenden schliesslich trotz des Umstandes, dass sie im vorliegenden Beschwerdeverfahren letztlich mit ihren Rechtsbegehren nicht durchgedrungen sind, eine angemessene (reduzierte) Parteientschädigung für die ihnen aus der Beschwerdeführung im Rahmen des festgestellten Verfahrensmangels erwachsenen notwendigen Kosten zuzusprechen. Die Beschwerdeführenden haben keine Kostennote einreichen lassen. Die Parteientschädigung ist jedoch aufgrund des zuverlässig abschätzbaren Zeitaufwandes ihres Rechtsvertreters und der praxisgemässen Bemessungsfaktoren (Art. 16 Abs. 1 Bst. a VGG i.V.m. Art. 8, Art. 10 Abs. 2 und Art. 14 Abs. 2 VGKE) auf insgesamt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