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D-3467/2020 vom 10. November 2020</w:t>
      </w:r>
    </w:p>
    <w:p>
      <w:r>
        <w:t>Bundesverwaltungsgericht, 2020-11-10, DE</w:t>
      </w:r>
    </w:p>
    <w:p>
      <w:r>
        <w:rPr>
          <w:b/>
        </w:rPr>
        <w:t xml:space="preserve">Quelle: </w:t>
      </w:r>
      <w:r>
        <w:t>https://mcp.opencaselaw.ch/entscheid/bvger_D-3467_2020</w:t>
      </w:r>
    </w:p>
    <w:p>
      <w:r>
        <w:t>FR: TAF D-3467/2020 du 10 novembre 2020</w:t>
      </w:r>
    </w:p>
    <w:p>
      <w:r>
        <w:t>IT: TAF D-3467/2020 del 10 novembre 2020</w:t>
      </w:r>
    </w:p>
    <w:p>
      <w:pPr>
        <w:pStyle w:val="Heading2"/>
      </w:pPr>
      <w:r>
        <w:t>Regeste</w:t>
      </w:r>
    </w:p>
    <w:p>
      <w:r>
        <w:t>Datenschutz</w:t>
      </w:r>
    </w:p>
    <w:p>
      <w:pPr>
        <w:pStyle w:val="Heading2"/>
      </w:pPr>
      <w:r>
        <w:t>Erwägungen</w:t>
      </w:r>
    </w:p>
    <w:p>
      <w:r>
        <w:rPr>
          <w:b/>
        </w:rPr>
        <w:t>E. 1.1</w:t>
      </w:r>
    </w:p>
    <w:p>
      <w:r>
        <w:t>Beim angefochtenen Entscheid handelt es sich um eine Verfügung im Sinne von Art. 5 VwVG, die von einer Vorinstanz gemäss Art. 33 Bst. d VGG erlassen wurde. Da keine Ausnahme im Sinne von Art. 32 VGG vorliegt, ist das Bundesverwaltungsgericht zur Beurteilung der Beschwerde zuständig (Art. 31 VGG).</w:t>
      </w:r>
    </w:p>
    <w:p>
      <w:r>
        <w:rPr>
          <w:b/>
        </w:rPr>
        <w:t>E. 1.2</w:t>
      </w:r>
    </w:p>
    <w:p>
      <w:r>
        <w:t>Der Beschwerdeführer war am vorinstanzlichen Verfahren beteiligt und ist als Adressat der angefochtenen Verfügung beschwert, weshalb er zur Beschwerde legitimiert ist (Art. 37 VGG i.V.m. Art. 48 Abs. 1 VwVG).</w:t>
      </w:r>
    </w:p>
    <w:p>
      <w:r>
        <w:rPr>
          <w:b/>
        </w:rPr>
        <w:t>E. 1.3</w:t>
      </w:r>
    </w:p>
    <w:p>
      <w:r>
        <w:t>Auf die im Übrigen frist- und formgerecht eingereichte Beschwerde (Art. 37 VGG i.V.m. Art. 50 Abs. 1 und Art. 52 VwVG) ist einzutreten.</w:t>
      </w:r>
    </w:p>
    <w:p>
      <w:r>
        <w:rPr>
          <w:b/>
        </w:rPr>
        <w:t>E. 2</w:t>
      </w:r>
    </w:p>
    <w:p>
      <w:r>
        <w:t>Das Bundesverwaltungsgericht entscheidet auf dem Gebiet der Berichtigung von Personendaten im ZEMIS mit uneingeschränkter Kognition. Es überprüft die angefochtene Verfügung somit auf die Verletzung von Bundesrecht, die unrichtige und unvollständige Feststellung des rechtserheblichen Sachverhalts sowie auf die Unangemessenheit hin (Art. 49 VwVG).</w:t>
      </w:r>
    </w:p>
    <w:p>
      <w:r>
        <w:rPr>
          <w:b/>
        </w:rPr>
        <w:t>E. 3.1</w:t>
      </w:r>
    </w:p>
    <w:p>
      <w:r>
        <w:t>Vorab ist die verfahrensrechtliche Rüge des Beschwerdeführers zu prüfen, das SEM habe die Begründungspflicht und damit sein rechtliches Gehör verletzt, indem es die Stellungnahme der Zentralstelle MNA vom 17. April 2020 in der angefochtenen Verfügung nicht berücksichtigt habe.</w:t>
      </w:r>
    </w:p>
    <w:p>
      <w:r>
        <w:rPr>
          <w:b/>
        </w:rPr>
        <w:t>E. 3.2</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Beweisanträgen gehört zu werden sowie Einsicht in die Akten zu nehmen. Mit dem Gehörsanspruch korreliert die Pflicht der Behörden, die Vorbringen tatsächlich zu hören, ernsthaft zu prüfen und in ihrer Entscheidung angemessen zu berücksichtigen. Die Begründung der Verfügung muss so abgefasst sein, dass die betroffene Person den Entscheid gegebenenfalls sachgerecht anfechten kann. Die Behörde muss die wesentlichen Überlegungen nennen, von denen sie sich hat leiten lassen und auf die sie ihren Entscheid stützt. Nicht erforderlich ist hingegen, dass sich die Begründung mit allen Parteistandpunkten einlässlich auseinandersetzt und jedes einzelne Vorbringen ausdrücklich erwähnt oder widerlegt. Somit darf sich die Vorinstanz bei der Begründung der Verfügung auf die für den Entscheid wesentlichen Gesichtspunkte beschränken und ist nicht gehalten, sich ausdrücklich mit jeder tatbeständlichen Behauptung auseinanderzusetzen (vgl. BGE 136 I 184 E. 2.2.1, 126 I 97 E. 2.b).</w:t>
      </w:r>
    </w:p>
    <w:p>
      <w:r>
        <w:rPr>
          <w:b/>
        </w:rPr>
        <w:t>E. 3.3</w:t>
      </w:r>
    </w:p>
    <w:p>
      <w:r>
        <w:t>Die besagte Rüge des Beschwerdeführers geht fehl. Entgegen seiner Behauptung hat das SEM die am 21. April 2020 bei ihm eingegangene Stellungnahme der (...) vom 17. April 2020 explizit erwähnt (vgl. S. 1 der vorinstanzlichen Verfügung) und sich inhaltlich damit in einer der Begründungspflicht genügenden Art und Weise auseinandergesetzt (vgl. S. 2 der vorinstanzlichen Verfügung [Ausführungen zu den Rügen betreffend den Beweiswert der Tazkira, des Befragungsklimas, der Relevanz der psychischen Gesundheitssituation, der Altersangabe in F._______, des Altersgutachtens und der Rechtsgrundlage hierzu]). Eine Gehörsverletzung liegt damit nicht vor. Ob der Einschätzung des SEM zuzustimmen ist, ist nunmehr Gegenstand des Beschwerdeverfahrens.</w:t>
      </w:r>
    </w:p>
    <w:p>
      <w:r>
        <w:rPr>
          <w:b/>
        </w:rPr>
        <w:t>E. 3.4</w:t>
      </w:r>
    </w:p>
    <w:p>
      <w:r>
        <w:t>Aufgrund des Gesagten besteht keine Veranlassung, die angefochtene Verfügung aus formellen Gründen aufzuheben und die Sache zur Neubegründung an die Vorinstanz zurückzuweisen. Der entsprechende Rückweisungsantrag ist abzuweisen.</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(SR 142.513; ZEMIS-Verordnung)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4.2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die Urteile des Bundesverwaltungsgerichts [BVGer] A-4256/2015 vom 15. Dezember 2015 E. 3.2 und A-4313/2015 vom 14. Dezember 2015 E. 3.2, je m.w.H.; vgl. ferner Urteil des Bundesgerichts [BGer] 1C_224/2014 vom 25. September 2014 E. 3.1). Die ZEMIS-Verordnung sieht im Übrigen in Art. 19 Abs. 3 ausdrücklich vor, dass unrichtige Daten von Amtes wegen zu berichtigen sind.</w:t>
      </w:r>
    </w:p>
    <w:p>
      <w:r>
        <w:rPr>
          <w:b/>
        </w:rPr>
        <w:t>E. 4.3</w:t>
      </w:r>
    </w:p>
    <w:p>
      <w:r>
        <w:t>Grundsätzlich hat die das Berichtigungsbegehren stellende Person die Richtigkeit der von ihr verlangten Änderung zu beweisen, die Bundesbehörde hat im Bestreitungsfall dagegen die Richtigkeit der von ihr bearbeiteten Personendaten zu beweisen (vgl. Urteil des BGer 1C_240/2012 vom 13. August 2012 E. 3.1; BVGE 2013/30 E. 4.1; vgl. Urteile des BVGer A-4313/2015 vom 14. Dezember 2015 E. 3.2 und A-1732/2015 vom 13. Juli 2015 E. 4.2).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aber gemäss Art. 13 Abs. 1 Bst. a VwVG verpflichtet, an dessen Feststellung mitzuwirken (vgl. zum Ganzen Urteile des BVGer A-4256/2015 vom 15. Dezember 2015 E. 3.3, A-2291/2015 vom 17. August 2015 E. 4.3 und A-3555/2013 vom 26. März 2014 E. 3.3, je m.w.H.). Die materielle Beweislast, also die Folgen der Beweislosigkeit, trägt aber grundsätzlich die Behörde, wenn sie wie vorliegend im Bereich der Eingriffsverwaltung tätig ist (vgl. Urteil des BVGer A-4035/2011 vom 19. Dezember 2011 E. 4.3). In Bezug auf ausländische Identitätsdokumente ist ferner Folgendes zu beachten: Amtliche Dokumente ausländischer Staaten, deren Zweck es ist, die Identität ihres Inhabers nachzuweisen, gelten nicht als öffentliche Urkunden im Sinne von Art. 9 des Zivilgesetzbuches (ZGB, SR 210), weshalb ihnen nicht ohne Weiteres ein erhöhter Beweiswert zukommt und sie wie andere Urkunden einer freien Beweiswürdigung zu unterziehen sind (vgl. Urteile des BVGer A-7588/2015 vom 26. Februar 2016 E. 3.3 und A-7822/2015 vom 25. Februar 2016 E. 3.3., je m.w.H.; vgl. Urteile des BGer 6B_394/2009 vom 27. Juli 2009 E. 1.1 und 5A.3/2007 vom 27. Februar 2007 E. 2).</w:t>
      </w:r>
    </w:p>
    <w:p>
      <w:r>
        <w:rPr>
          <w:b/>
        </w:rPr>
        <w:t>E. 4.4</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die im ZEMIS erfasste Herkunft, den Namen und die Geburtsdaten. In solchen Fällen überwiegt das öffentliche Interesse an der Bearbeitung möglicherweise unzutreffender Daten das Interesse an deren Richtigkeit. Art. 25 Abs. 2 DSG sieht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Urteile des BVGer A-4256/2015 vom 15. Dezember 2015 E. 3.4, A-3555/2013 vom 26. März 2014 E. 3.4 und A-181/2013 vom 5. November 2013 E. 7.1, je m.w.H.; vgl. ferner Urteil des BGer 1C_240/2012 vom 13. August 2012 E. 3.2).</w:t>
      </w:r>
    </w:p>
    <w:p>
      <w:r>
        <w:rPr>
          <w:b/>
        </w:rPr>
        <w:t>E. 5.1</w:t>
      </w:r>
    </w:p>
    <w:p>
      <w:r>
        <w:t>Vorliegend obliegt es demnach grundsätzlich dem SEM zu beweisen, dass das aktuell im ZEMIS eingetragene Geburtsdatum (...) korrekt ist. Der Beschwerdeführer wiederum hat nachzuweisen, dass das von ihm geltend gemachte Geburtsdatum (...) richtig beziehungsweise zumindest wahrscheinlicher ist als das im ZEMIS erfasste, ihm mithin eine höhere Glaubwürdigkeit zukommt als dem Eintrag (vgl. Urteil des BVGer A-3051/2018 vom 12. März 2019 E. 5.5). Gelingt keiner Partei der sichere Nachweis, ist dasjenige Geburtsdatum im ZEMIS zu belassen oder einzutragen, dessen Richtigkeit wahrscheinlicher ist.</w:t>
      </w:r>
    </w:p>
    <w:p>
      <w:r>
        <w:rPr>
          <w:b/>
        </w:rPr>
        <w:t>E. 5.2</w:t>
      </w:r>
    </w:p>
    <w:p>
      <w:r>
        <w:t>Im Asylverfahrens ist das Geburtsdatum - der allgemeinen asylrechtlichen Beweisregel folgend - von der asylsuchenden Person zumindest glaubhaft zu machen. Über die Glaubhaftigkeit ist im Rahmen einer Gesamtwürdigung zu befinden. Anders verhält es sich im datenschutzrechtlichen Verfahren betreffend die Berichtigung von Personendaten im ZEMIS. Hier wird verlangt, dass die wahrscheinlichsten - also überwiegend wahrscheinlichen - Personendaten eingetragen werden.</w:t>
      </w:r>
    </w:p>
    <w:p>
      <w:r>
        <w:rPr>
          <w:b/>
        </w:rPr>
        <w:t>E. 6.1</w:t>
      </w:r>
    </w:p>
    <w:p>
      <w:r>
        <w:t>Nach Prüfung der Akten kommt das Bundesverwaltungsgericht zum Schluss, dass das vom Beschwerdeführer geltend gemachte Geburtsdatum nicht wahrscheinlicher ist als dasjenige, welches im ZEMIS mit Bestreitungsvermerk eingetragen ist.</w:t>
      </w:r>
    </w:p>
    <w:p>
      <w:r>
        <w:rPr>
          <w:b/>
        </w:rPr>
        <w:t>E. 6.2</w:t>
      </w:r>
    </w:p>
    <w:p>
      <w:r>
        <w:t>Der Beschwerdeführer gab auf dem am 29. September 2019 ausgefüllten Personalienblatt den (...9 als Geburtsdatum an und das SEM trug dieses Datum entsprechend als Geburtsdatum des Beschwerdeführers im ZEMIS ein. Bei der Erstbefragung vom 11. Oktober 2019 gab der Beschwerdeführer an, (...) Jahre alt zu sein und das Geburtsdatum vom (...) in einer ihm im Alter von 6 Jahren ausgestellten Tazkira gesehen zu haben; das Dokument habe er unterwegs verloren. Dem SEM ist zuzustimmen, dass der Beschwerdeführer bei der Erstbefragung nur vage Angaben zu seinem Alter und seinem Lebenslauf hat machen können. Es ist nicht einleuchtend, weshalb er sein Alter nicht im afghanischen, sondern nur im europäischen Kalender hat angeben können, während er gleichzeitig aussagte, die Daten vom einen in den anderen Kalender umgerechnet zu haben. Auch den Zeitpunkt des Schulabbruchs und sein damaliges Alter vermochte er nur vage anzugeben. Des Weiteren war er nicht in der Lage, genaue Angaben zum Alter der Eltern und Geschwister zu machen. Für die Annahme, dass es ihm bei der Erstbefragung aufgrund eines nicht angemessenen Befragungsklimas verunmöglicht gewesen wäre, seinen Lebenslauf darzulegen, bestehen keine konkreten Anhaltspunkte. Dem entsprechenden Befragungsprotokoll lassen sich auch keine Hinweise entnehmen, dass es aufgrund erheblicher Verständigungsschwierigkeiten zu Übersetzungsfehlern gekommen wäre. Gemäss Art. 17 Abs. 3bis AsylG (SR 142.31) kann das SEM nach Ermessen ein medizinisches Altersgutachten veranlassen. Dass das SEM angesichts der vagen Aussagen des Beschwerdeführers zu seinem Lebenslauf und des (damaligen) Nichtvorhandenseins eines Ausweisdokuments ein Altersgutachten eingeholt hat, ist nicht zu beanstanden. Das medizinische Gutachten zur Altersschätzung vom 31. Oktober 2019 ergab, dass der Beschwerdeführer im Zeitpunkt der Untersuchung vom 24. Oktober 2019 das (...). Altersjahr mit Sicherheit vollendet hat. Des Weiteren ergaben Abklärungen des SEM bei den G._______ Behörden, dass der Beschwerdeführer am (...) in F._______ ein Asylgesuch gestellt hat und dort mit einem von der hiesigen Angabe abweichenden Geburtsdatum (...) verzeichnet ist. Am 9. Januar 2020 reichte der Beschwerdeführer eine Tazkira mit einem wiederum anderen Geburtsdatum (...) ein. In der Folge änderte das SEM am 30. April 2020 den Eintrag des Geburtstagsdatums im ZEMIS auf den (...) (mit Bestreitungsvermerk).</w:t>
      </w:r>
    </w:p>
    <w:p>
      <w:r>
        <w:rPr>
          <w:b/>
        </w:rPr>
        <w:t>E. 6.3</w:t>
      </w:r>
    </w:p>
    <w:p>
      <w:r>
        <w:t>Die Angaben des Beschwerdeführers zu seinem Geburtsdatum sind widersprüchlich ([...] [Personalienblatt, Erstbefragung] respektive [...] [F._______] beziehungsweise [...] [Tazkira]). Der Einwand des Beschwerdeführers, in F._______ kein Asylgesuch gestellt und dort auch nicht das von den G._______ Behörden registrierte Geburtsdatum angegeben zu haben, vermag nicht zu überzeugen. Zudem ist es dem Beschwerdeführer nicht gelungen, sein Geburtsdatum anhand rechtsgenüglicher Identitätsdokumente zu belegen. Afghanische Tazkira gelten nicht als fälschungssicher und ihnen kommt deshalb gemäss geltender Rechtsprechung nur ein verminderter Beweiswert zu. Auch bei Vorliegen des Originals besteht die Möglichkeit, dass die darin enthaltenen zeitlichen Angaben über das Geburtsdatum nicht dem wirklichen Alter entsprechen (vgl. BVGE 2019 I/6 E. 6.2, 2013/30 E. 4.2.2). Ein Dokument wie das vorliegende vermag somit nur eine geringe Beweiskraft zu entfalten. Der Beweiswert wird zusätzlich dadurch gemindert, als dass es sich dabei lediglich um eine Neuausstellung, mithin ein Duplikat, handelt. Für die Echtheit des vorliegenden Dokuments besteht denn auch keine Gewähr, zumal nicht erstellt ist, wie es zu dessen Ausstellung in Afghanistan Mitte Januar 2019 (...) gekommen ist, hat der Beschwerdeführer laut seinen Angaben bei der Erstbefragung vom 11. Oktober 2019 seine Tante in E._______ doch erst tags zuvor, das heisst am 10. Oktober 2019, um die entsprechende Ausstellung gebeten. Auch die exakte Angabe des Geburtsdatums ist bei einer Tazkira ungewöhnlich (vgl. bspw. Urteile des BVGer D-5096/2019 vom 17. Oktober 2019 E. 3.2.1, E-1942/2019 vom 3. Juni 2019 E. 5.4, E-1454/2018 vom 9. Mai 2018 E. 7.4). Dass der Beschwerdeführer am (...) geboren wurde, vermag er mit diesem Dokument nicht zu belegen.</w:t>
      </w:r>
    </w:p>
    <w:p>
      <w:r>
        <w:rPr>
          <w:b/>
        </w:rPr>
        <w:t>E. 6.4</w:t>
      </w:r>
    </w:p>
    <w:p>
      <w:r>
        <w:t>Die im Institut für Rechtsmedizin des (...) am 31. Oktober 2019 erfolgte Begutachtung des Beschwerdeführers folgte den Empfehlungen der Arbeitsgemeinschaft für Forensische Altersdiagnostik der Deutschen Gesellschaft für Rechtsmedizin. Nebst der körperlichen Untersuchung des Beschwerdeführers wurden ein Röntgenbild der rechten Hand, CT-Aufnahmen der Schlüsselbeine und eine Panoramaschichtaufnahme des Gebisses begutachtet. Zusammenfassend gelangte der Gutachter zum Schluss, dass die Untersuchungsergebnisse aus rechtsmedizinischer Sicht keine Hinweise auf eine relevante Entwicklungsstörung des Beschwerdeführers ergäben. Anhand der Befunde habe der Beschwerdeführer im Zeitpunkt der Untersuchung vom 24. Oktober 2019 das (...). Altersjahr sicher vollendet. Dem Altersgutachten vom 31. Oktober 2019, das nach wissenschaftlichen Kriterien erstellt wurde und auf mehreren Einzeluntersuchungen basiert, wodurch die Aussagekraft bedeutend erhöht wird, ist eine erhebliche Beweiskraft beizumessen (vgl. BVGE 2019 I/6 E. 6.1, 6.3-6.5). Dem Einwand des Beschwerdeführers, dass das besagte Altersgutachten im heutigen Zeitpunkt nicht mehr als relevant zu erachten sei, kann nicht gefolgt werden. Im ZEMIS soll, wie zuvor ausgeführt, das wahrscheinlichste Geburtsdatum eingetragen werden, wenn das tatsächliche - wie vorliegend - nicht feststeht. Laut dem Altersgutachten vom 31. Oktober 2019 ist es sicher, dass der Beschwerdeführer am 24. Oktober 2019 das (...). Lebensjahr vollendet hat. Dies ist mit dem vom Beschwerdeführer angegebenen Geburtsjahr von (...) nicht vereinbar. Vielmehr ist von einem Geburtsjahr von (...) auszugehen. Das SEM setzte das Geburtsdatum dementsprechend auf den (...) fest, was im Zeitpunkt der Untersuchung vom 24. Oktober 2019 dem Alter von (...) Jahren entspricht. Die Wahl des 1. Januars als Geburtstag ist üblich, wenn das Geburtsdatum einer im ZEMIS einzutragenden Person nicht exakt bestimmt werden kann.</w:t>
      </w:r>
    </w:p>
    <w:p>
      <w:r>
        <w:rPr>
          <w:b/>
        </w:rPr>
        <w:t>E. 6.5</w:t>
      </w:r>
    </w:p>
    <w:p>
      <w:r>
        <w:t>Nach dem Gesagten konnte weder das SEM noch der Beschwerdeführer die Richtigkeit des jeweils behaupteten Geburtsdatums des Letzteren nachweisen. Insgesamt erscheint das vom Beschwerdeführer geltend gemachte Geburtsdatum vom (...) aber nicht als wahrscheinlicher als dasjenige, welches im ZEMIS eingetragen ist (...). Daran ändert auch der Umstand nichts, dass der aktuell im ZEMIS eingetragene fiktive Geburtstag (im Gegensatz zum Geburtsjahr) des Beschwerdeführers und damit dessen Geburtsdatum mit grösster Wahrscheinlichkeit nicht korrekt ist. Vielmehr lässt sich dies in Fällen, bei denen das Geburtsdatum der betroffenen Person unbekannt ist und stattdessen praxisgemäss der 1. Januar als fiktiver Geburtstag erfasst wird, nicht vermeiden (vgl. Urteil des BVGer A-7588/2015 vom 26. Februar 2016 E. 5.4 m.w.H.). Der bestehende ZEMIS-Eintrag ist daher unverändert zu belassen; den Bestreitungsvermerk hat das SEM bereits angebracht. Die weiteren Beschwerdevorbringen sind nicht geeignet, eine Änderung dieser Einschätzung zu bewirken, weshalb nicht weiter darauf einzugehen ist.</w:t>
      </w:r>
    </w:p>
    <w:p>
      <w:r>
        <w:rPr>
          <w:b/>
        </w:rPr>
        <w:t>E. 7</w:t>
      </w:r>
    </w:p>
    <w:p>
      <w:r>
        <w:t>Aus diesen Erwägungen ergibt sich, dass die angefochtene Verfügung Bundesrecht nicht verletzt und auch sonst nicht zu beanstanden ist (Art. 49 VwVG). Die Beschwerde ist abzuweisen.</w:t>
      </w:r>
    </w:p>
    <w:p>
      <w:r>
        <w:rPr>
          <w:b/>
        </w:rPr>
        <w:t>E. 8</w:t>
      </w:r>
    </w:p>
    <w:p>
      <w:r>
        <w:t>Bei diesem Ausgang des Verfahrens wären die Kosten grundsätzlich dem Beschwerdeführer aufzuerlegen (Art. 63 Abs. 1 VwVG). Da ihm aber mit Zwischenverfügung vom 20. Juli 2020 die unentgeltliche Prozessführung gemäss Art. 65 Abs. 1 VwVG gewährt wurde, ist von der Kostenerhebung abzusehen, zumal nicht ersichtlich ist, dass er nicht mehr bedürftig wäre.</w:t>
      </w:r>
    </w:p>
    <w:p>
      <w:r>
        <w:rPr>
          <w:b/>
        </w:rPr>
        <w:t>E. 9</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bekanntzugeben.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