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D-3466/2024 vom 19. August 2024</w:t>
      </w:r>
    </w:p>
    <w:p>
      <w:r>
        <w:t>Bundesverwaltungsgericht, 2024-08-19, FR</w:t>
      </w:r>
    </w:p>
    <w:p>
      <w:r>
        <w:rPr>
          <w:b/>
        </w:rPr>
        <w:t xml:space="preserve">Quelle: </w:t>
      </w:r>
      <w:r>
        <w:t>https://mcp.opencaselaw.ch/entscheid/bvger_D-3466_2024</w:t>
      </w:r>
    </w:p>
    <w:p>
      <w:r>
        <w:t>FR: TAF D-3466/2024 du 19 août 2024</w:t>
      </w:r>
    </w:p>
    <w:p>
      <w:r>
        <w:t>IT: TAF D-3466/2024 del 19 agosto 2024</w:t>
      </w:r>
    </w:p>
    <w:p>
      <w:pPr>
        <w:pStyle w:val="Heading2"/>
      </w:pPr>
      <w:r>
        <w:t>Regeste</w:t>
      </w:r>
    </w:p>
    <w:p>
      <w:r>
        <w:t>Asile et renvoi</w:t>
      </w:r>
    </w:p>
    <w:p>
      <w:pPr>
        <w:pStyle w:val="Heading2"/>
      </w:pPr>
      <w:r>
        <w:t>Erwägungen</w:t>
      </w:r>
    </w:p>
    <w:p>
      <w:r>
        <w:rPr>
          <w:b/>
        </w:rPr>
        <w:t>E. 8</w:t>
      </w:r>
    </w:p>
    <w:p>
      <w:r>
        <w:t>novembre 2022, qu’environ (…) après son départ du Burundi, il aurait appris par l’intermédiaire de sa femme que des policiers le recherchant s’étaient rendus au domicile familial avec des agents des renseignements ainsi que des membres du mouvement Imbonerakure (CNDD-FDD Jeunesse), et qu’à cette occasion, ils s’en seraient pris à elle ; que, suite à cet épisode,</w:t>
      </w:r>
    </w:p>
    <w:p>
      <w:r>
        <w:t>D-3466/2024 Page 6 l’épouse du recourant et l’enfant du couple seraient partis se réfugier à (…), avant de revenir s’installer à (…), où ils vivraient désormais auprès d’un pasteur, qu’à l’appui de sa demande de protection, le requérant a produit sa carte d’identité, divers documents professionnels, ainsi que des clichés représentant son épouse, les blessures qu’elle aurait endurées suite à la descente des autorités au domicile familial, ainsi que des prises de vue du couple (requérant et son épouse), qu’à teneur de la décision entreprise du 29 avril 2024, le SEM a considéré en substance que les motifs allégués par l’intéressé ne satisfaisaient pas aux exigences de l’art. 7 LAsi, et qu’il pouvait dans ces circonstances s’affranchir d’un examen sous l’angle de l’art. 3 LAsi, que ce faisant, cette autorité a dénié la qualité de réfugié à A._______, a rejeté sa demande d’asile, a prononcé son renvoi de Suisse et a ordonné l’exécution de cette mesure, considérant que celle-ci était en l’occurrence licite, raisonnablement exigible et possible, au sens de l’art. 83 al. 1 à 4 LEI, qu’aux termes de son recours, l’intéressé a contesté l’appréciation du SEM eu égard à la pertinence (art. 3 LAsi) et à la vraisemblance (art. 7 LAsi) de son récit (cf. mémoire de recours, p. 8 à 16) ; qu’en outre, il a fait valoir que l’exécution de son renvoi au Burundi serait illicite, respectivement non raisonnablement exigible (cf. ibidem, p. 16 à 20), qu’à l’appui de son écriture, il a produit un bordereau de six pièces, ainsi que divers moyens hors bordereau (cf. supra, p. 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w:t>
      </w:r>
    </w:p>
    <w:p>
      <w:r>
        <w:t>D-3466/2024 Page 7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laissent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ATAF 2010/57 consid. 2.5, ATAF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il doit être relevé, dans le prolongement des constats prima facie opérés par le Tribunal aux termes de la décision incidente du 20 juin 2024, que le récit présenté par A._______ s’avère incohérent et extravagant sur certains points essentiels, en tant notamment que le susnommé a soutenu, d’une part, que le CNDD-FDD lui avait fait grief (…) d’avoir refusé d’adhérer au mouvement, et, d’autre part, que cette même force politique avait contribué à sa désignation en tant qu’adjudicataire de travaux publics entre (…) et (…), avant de porter des accusations contre lui, de le faire arrêter et torturer, puis de le détenir (…), jusqu’à son évasion intervenue en date du (…), dans des circonstances extraordinaires (cf. procès-verbal de l’audition du 28 septembre 2023, Q. 48, p. 6 ss, Q. 65, p. 10, Q. 69, p. 11 et Q. 90,. p. 13, pièce no 25/15 de l’e-dossier),</w:t>
      </w:r>
    </w:p>
    <w:p>
      <w:r>
        <w:t>D-3466/2024 Page 8 que ce prétendu comportement du CNDD-FDD se révèle contraire à toute logique ; qu’aussi, il n’emporte pas la conviction, qu’au demeurant, bien que le requérant ait indiqué avoir soudoyé des personnes pour parvenir à ses fins – assertion qui n’est étayée par aucun élément de preuve objectif et digne de foi –, il n’est pas concevable, dans le contexte décrit, que celui-ci ait pu obtenir la délivrance d’un nouveau passeport après son évasion, ni qu’il ait été en mesure de quitter son pays par la voie aérienne – soit la plus surveillée d’entre toutes – en date du (…), sans rencontrer de difficultés particulières (cf. ibidem, Q. 11, p. 3 et Q 39 s., p. 5, ainsi que Q. 91, p. 13 ; procès-verbal de l’audition du 15 novembre 2022, point 5.01, p. 5, pièce no 10/7 de l’e-dossier), qu’en toute hypothèse, de tels agissements ne sont manifestement pas ceux d’une personne récemment détenue et torturée, qui craindrait véritablement d’avoir à subir des persécutions déterminantes en matière d’asile dans l’hypothèse où elle aurait maille à partir avec des agents de l’Etat, qu’à cela s’ajoute que, de manière générale, les réponses du susnommé aux questions de détail de l’auditrice du SEM en lien avec les péripéties alléguées se sont avérées essentiellement laconiques et peu précises ; qu’elles ne rendent ainsi pas compte d’indices de vécu correspondant aux faits relatés, eu égard notamment à la durée alléguée (…) de sa prétendue incarcération (cf. procès-verbal de l’audition du 28 septembre 2023, Q. 50 ss, p. 9 ss, en lien avec Q. 69, p. 11, pièce no 25/15 de l’e-dossier), qu’à ce propos, les développements aux termes du recours selon lesquels A._______ n’aurait pas été en mesure d’exposer de manière claire et précise les motifs invoqués à l’appui de sa demande de protection, à raison des traumatismes qu’il aurait subis au pays et du fait de son parcours migratoire jusqu’en Suisse (cf. mémoire de recours, allégué 33, p. 9 s. ; voir également le contenu du rapport médical du 24 mai 2024, point 1.4, p. 3, produit sous annexe 5 du bordereau de l’acte de recours) ne convainquent pas, faute d’indice à teneur du procès-verbal de l’audition du 28 septembre 2023 permettant de conclure en ce sens – étant remarqué en particulier que les participants ont signé sans réserve le procès-verbal établi dans ce cadre, sans formuler aucune remarque quant à l’aptitude de l’intéressé à répondre aux questions posées ou à des difficultés survenues dans le cadre de l’audition (cf. procès-verbal de l’audition du 28 septembre 2023, p. 1 ss. et not. p. 15),</w:t>
      </w:r>
    </w:p>
    <w:p>
      <w:r>
        <w:t>D-3466/2024 Page 9 que les moyens de preuve versés au dossier de la cause dans le cadre de la procédure de première instance, à savoir la carte d’identité du requérant (cf. pièce no 23/2 de l’e-dossier), divers documents en lien avec ses activités professionnelles au Burundi (cf. pièce no 1/16 du bordereau des moyens de preuve de l’e-dossier), ainsi qu’un lot de photos produites sous forme de copies (cf. pièce no 2/8 du bordereau des moyens de preuve de l’e-dossier), ne permettent pas de corroborer utilement les aspects du récit de l’intéressé susceptibles, le cas échéant, de s’avérer déterminants en matière d’asile (allégués relatifs à l’arrestation du requérant, à sa séquestration sur une période de près d’un mois et aux prétendus mauvais traitements qu’il aurait subis dans ce cadre), que le contenu de l’acte de recours du 30 mai 2024 et les divers documents annexés à cette écriture ne sont pas aptes à infirmer les constats qui précèdent, que les allégués du recourant se rapportant à la non-reconnaissance de la qualité de réfugié et au rejet de la demande d’asile (cf. mémoire de recours, allégués 34 à 40, p. 10 à 16) se limitent pour l’essentiel à rendre compte d’une appréciation divergente de celle du SEM, qu’ils ne font toutefois pas état d’éléments décisifs, en rapport avec la situation individuelle et concrète de l’intéressé, aptes à infirmer les arguments convaincants de l’autorité intimée – dont il y a lieu de relever qu’ils ont été mis en œuvre moyennant la prise en compte de l’ensemble des données pertinentes figurant aux actes de la cause, y compris sous l’angle médical (cf. décision querellée, point I à III, p. 3 ss, pièce no 29/11 de l’e-dossier) – selon lesquels les motifs présentés à l’appui de la demande de protection du 8 novembre 2022 ne satisfont pas aux exigences de vraisemblance déductibles du prescrit de l’art. 7 LAsi, qu’à ce titre, le Tribunal remarque que les moyens de preuve produits au stade de la procédure de recours et potentiellement pertinents à l’aune des motifs d’asile invoqués revêtent soit un caractère général et abstrait, sans lien direct avéré avec la situation individuelle et concrète de l’intéressé (cf. annexes 2 et 5 du bordereau de l’acte de recours), soit concernent au premier chef son épouse (cf. annexe 3 du bordereau de l’acte de recours ; « communiqué de désertion » du […], joint au pli du 31 mai 2024 ; rapport médical du 19 juin 2023, joint au pli du 31 mai 2024) – laquelle n’est pas partie à la présente procédure – et sont en tout état de cause dépourvus de force probante déterminante – en ce sens qu’il s’agit uniquement de pièces produites sous forme de copies, sans valeur officielle</w:t>
      </w:r>
    </w:p>
    <w:p>
      <w:r>
        <w:t>D-3466/2024 Page 10 (cf. « communiqué de désertion » du […], joint au pli du 31 mai 2024 ; rapport médical du 19 juin 2023, joint au pli du 31 mai 2024), qu’au vu de ce qui précède, le Tribunal retient que c’est à bon droit que le SEM a dénié la qualité de réfugié à l’intéressé et qu’il a rejeté sa demande d’asile,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in casu, en l'absence notamment d’un droit du recourant à une autorisation de séjour ou d’établissement, l’autorité de céans est tenue, de par la loi, de confirmer le renvoi, que l’exécution du renvoi est ordonnée si elle est licite, raisonnablement exigible et possible (art. 83 al. 1 à 4 LEI), qu’en l’occurrence, l'exécution du renvoi ne contrevient pas au principe de non-refoulement de l'art. 5 LAsi, attendu que c’est à bon droit que le recourant s’est vu dénier la qualité de réfugié (cf. supra), que pour les mêmes motifs que ceux évoqués précédemment, il n’a pas non plus rendu crédible qu’il existerait pour lui un véritable risque concret et sérieux d’être victime, en cas de retour au Burundi,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conséquence, l’exécution du renvoi est licite (art. 83 al. 3 LEI), qu'elle est également raisonnablement exigible (art. 83 al. 4 LEI ; ATAF 2011/50 consid. 8.1 ‒ 8.3 et réf. cit.), que le Burundi ne connaît pas une situation de guerre, de guerre civile ou de violence généralisée sur l’ensemble de son territoire, qui permettrait d’emblée – et indépendamment des circonstances de chaque cas d’espèce – de présumer, à propos de tous les ressortissants de ce pays,</w:t>
      </w:r>
    </w:p>
    <w:p>
      <w:r>
        <w:t>D-3466/2024 Page 11 l'existence d'une mise en danger concrète au sens de l'art. 83 al. 4 LEI (cf. arrêt du Tribunal D-2732/2024 du 22 juillet 2024 p. 9 et réf. cit.), qu’en l’espèce, l’intéressé est encore jeune (…) ; qu’il dispose en outre d’une formation universitaire d’ingénieur et a déjà exercé plusieurs emplois dans son pays, aussi bien en tant que salarié qu’en tant qu’indépendant, étant encore précisé que selon ses allégations à teneur de l’acte de recours, il bénéficiait d’une situation favorisée avant son départ (cf. procès-verbal de l’audition du 28 septembre 2023, Q. 14 à 24, p. 3 s., pièce no 25/15 de l’e-dossier ; mémoire de recours, 3e par., p. 11) ; qu’à cela s’ajoute qu’il peut compter sur la présence d’un réseau familial au Burundi, constitué notamment de sa femme, de son fils, de sa mère, de ses sept frères et sœurs, de deux oncles, ainsi que de deux tantes (cf. procès-verbal de l’audition du 28 septembre 2023, Q. 27 à 32, p. 4), que l’état de santé du recourant ne constitue pas non plus un obstacle rédhibitoire à l’exécution de son renvoi, sous l’angle de l’exigibilité de cette mesure, qu’en effet,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l’Etat de destination, que l’exécution du renvoi ne sera cependant plus exigible au sens de l’art. 83 al. 4 LEI si, en raison de l’absence de possibilités de traitement</w:t>
      </w:r>
    </w:p>
    <w:p>
      <w:r>
        <w:t>D-3466/2024 Page 12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qu’en l’espèce, il ressort des actes médicaux produits qu’au niveau somatique, l’intéressé a été pris en charge en Suisse principalement pour une problématique lombalgique (douleurs d’origine sacro-illiaque droite et discopathiques ; en lien avec une névralgie clunéale moyenne plus ou moins supérieure), pour laquelle il a bénéficié d’un suivi physio- thérapeutique (cf. rapport médical du 11 novembre 2022, pièce no 16/1 de l’e-dossier ; rapport médical du 6 avril 2023, p. 1, rapport médical du 20 septembre 2023, p. 1, en lien avec les cartes de rendez-vous pour des séances de physiothérapie, moyens de preuve produits sous pièce no 22/8 de l’e-dossier ; rapport médical du 6 septembre 2023 et les annexes qu’il comporte, produits sous pièce no 28/15 de l’e-dossier ; certificat médical du 29 mai 2024, p. 1, produit dans le cadre de la procédure de recours en annexe au pli du 31 mai 2024), que les pièces figurant au dossier (cf. attestation de la consultation psychothérapeutique Appartenances du 11 septembre 2023, p. 1, produite sous pièce no 22/8 de l’e-dossier ; rapport médical du 22 mars 2024, p. 1 ss, produit sous pièce no 28/15 de l’e-dossier ; rapport médical du 24 mai 2024 produit sous annexe 5 au recours ; certificat médical du 29 mai 2024, p. 1, produit dans le cadre de la procédure de recours en annexe au plis du 31 mai 2024 ; certificat médical du 12 août 2024 produit en annexe du courrier du 13 août 2024) attestent en outre qu’il a bénéficié de traitements pour divers troubles psychiques (état de stress post- traumatique [F43.1 selon la classification ICD-10] ; difficultés liées à un ressenti de discrimination et persécution [Z605 selon classification ICD-10] ; dépression sévère réactionnelle), que ces différentes affections, même considérées dans leur ensemble, ne constituent toutefois pas des atteintes à sa santé d’une gravité telle qu’elles permettraient de retenir l’inexigibilité de l’exécution du renvoi, au sens strict retenu par la jurisprudence sus-rappelée (cf. supra), qu’à cela s’ajoute que le SEM a relevé à bon droit (cf. décision querellée, point III.2, p. 8 et réf. cit.) que les problèmes psychiques de l’intéressé pouvaient faire l’objet d’une prise en charge adéquate au Burundi et que les médicaments prescrits (antidépresseur, neuroleptique ; bétabloquant) y étaient disponibles,</w:t>
      </w:r>
    </w:p>
    <w:p>
      <w:r>
        <w:t>D-3466/2024 Page 13 que ce faisant, les problèmes médicaux de A._______ ne s’avèrent en l’occurrence pas décisifs, que l'exécution du renvoi est enfin possible (art. 83 al. 2 LEI ; cf. ATAF 2008/34 consid. 12 et réf. cit.), attendu que le recourant a produit sa carte d’identité sous forme originale (cf. pièce no 23/2 de l’e-dossier) et que pour le surplus, il est tenu, de par la loi, de collaborer à l’obtention des documents de voyage devant lui permettre de retourner dans son pays d’origine (art. 8 al. 4 LAsi), que partant, le recours, en tant qu’il porte sur l’exécution du renvoi, doit également être rejeté et le dispositif de la décision entreprise confirmé sur ce point, qu’en définitive, la décision attaquée ne viole pas le droit fédéral, a établi l’état de fait pertinent de manière exacte et complète (art. 106 al. 1 LAsi) et, dans la mesure où ce grief peut être examiné (art. 49 PA ; cf. ATAF 2014/26 consid. 5), ne se révèle pas inopportune, qu’en tant que le recours s’avère manifestement infondé, il est rejeté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arrêtés in casu à 750 francs, à charge du recourant, conformément à l’art. 63 al. 1 PA et aux art. 2 et 3 let. a du règlement du 21 février 2008 concernant les frais, dépens et indemnités fixés par le Tribunal administratif fédéral (FITAF, RS 173.320.2),</w:t>
      </w:r>
    </w:p>
    <w:p>
      <w:r>
        <w:t>(dispositif page suivante)</w:t>
      </w:r>
    </w:p>
    <w:p>
      <w:r>
        <w:t>D-3466/2024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