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D-3463/2017 vom 4. Februar 2019</w:t>
      </w:r>
    </w:p>
    <w:p>
      <w:r>
        <w:t>Bundesverwaltungsgericht, 2019-02-04, IT</w:t>
      </w:r>
    </w:p>
    <w:p>
      <w:r>
        <w:rPr>
          <w:b/>
        </w:rPr>
        <w:t xml:space="preserve">Quelle: </w:t>
      </w:r>
      <w:r>
        <w:t>https://mcp.opencaselaw.ch/entscheid/bvger_D-3463_2017</w:t>
      </w:r>
    </w:p>
    <w:p>
      <w:r>
        <w:t>FR: TAF D-3463/2017 du 4 février 2019</w:t>
      </w:r>
    </w:p>
    <w:p>
      <w:r>
        <w:t>IT: TAF D-3463/2017 del 4 febbraio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12 maggio 2017 e non avendo egli censurato la pronuncia dell'allontanamento, oggetto del litigio in questa sede risulta essere esclusivamente il riconoscimento dello statuto di rifugiato e della concessione dell'asilo.</w:t>
      </w:r>
    </w:p>
    <w:p>
      <w:r>
        <w:rPr>
          <w:b/>
        </w:rPr>
        <w:t>E. 4.1</w:t>
      </w:r>
    </w:p>
    <w:p>
      <w:r>
        <w:t>Con la decisione impugnata la SEM ha respinto la domanda di asilo, rilevando che le dichiarazioni del ricorrente "non soddisfano le condizioni di verosimiglianza previste dall'art. 7 LAsi", poiché esse sarebbero contradditorie e non sufficientemente motivate in ordine ai punti essenziali.</w:t>
      </w:r>
    </w:p>
    <w:p>
      <w:r>
        <w:rPr>
          <w:b/>
        </w:rPr>
        <w:t>E. 4.2</w:t>
      </w:r>
    </w:p>
    <w:p>
      <w:r>
        <w:t>Il ricorrente, dopo aver richiamato e precisato i fatti esposti in corso di procedura, avversa la valutazione dell'autorità di prime cure. A suo dire la decisione dovrebbe essere annullata poiché fondata su un accertamento incompleto dei fatti rilevanti: infatti la giovane età e gli eventi drammatici di guerra da lui vissuti, sarebbero la causa delle imprecisioni rimproverate, peraltro su punti non fondamentali nel quadro della domanda di asilo presentata, quali la chiusura della scuola frequentata e la data precisa dell'espatrio. A sostegno delle proprie allegazioni vi sarebbero inoltre alcuni documenti presentati in questa sede. In buona sostanza quanto ad egli rimproverato non permetterebbe di ritenere che le proprie allegazioni sarebbero inverosimili.</w:t>
      </w:r>
    </w:p>
    <w:p>
      <w:r>
        <w:rPr>
          <w:b/>
        </w:rPr>
        <w:t>E. 4.3</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4.4</w:t>
      </w:r>
    </w:p>
    <w:p>
      <w:r>
        <w:t>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w:t>
      </w:r>
    </w:p>
    <w:p>
      <w:r>
        <w:rPr>
          <w:b/>
        </w:rPr>
        <w:t>E. 4.5</w:t>
      </w:r>
    </w:p>
    <w:p>
      <w:r>
        <w:t>Nel caso che qui ci occupa, emerge dagli atti di causa ed in particolare dalle audizioni sostenute del ricorrente, una sostanziale incongruenza in punto alla sorte della scuola che gestiva il padre e che dal suo stesso racconto avrebbe avuto un ruolo fondamentale nel convincerlo a lasciare il proprio Paese. Infatti nel corso dall'audizione, avvenuta il 27 aprile 2017, egli ha dapprima affermato di non aver potuto terminare la settima classe poiché i talebani "hanno bruciato la scuola"; mentre in seguito l'insorgente ha sostenuto che la scuola sarebbe stata chiusa in ragione della scomparsa del padre il quale "era responsabile di tutto" (cfr. A15 D55, D62 e D 64). Sconfessandosi nuovamente egli ha altresì riferito che la "gente" del villaggio gli avrebbe consigliato di lasciare il villaggio poiché la scuola non esisteva più e la sua vita era in pericolo (A15, D64). Anche in ordine al luogo di residenza sino alla sua partenza il ricorrente non ha espresso del e dichiarazioni che collimano, sebbene egli abbia poi rilevato l'assenza di ogni incongruenza rilevando che "tra B._______ e C._______ non c'è una grande differenza. B._______ appartiene al distretto di C._______, è uguale, è la stessa cosa. C._______ è la capitale della zona. B._______ è un piccolo villaggio" (cfr. A15 D 82). Oltre a ciò il Tribunale rileva che il ricorrente non ha circostanziato e situato in maniera cronologicamente precisa l'abbandono degli studi (cfr. Atto 15 D16 e D17) e la consegna delle lettere minatorie (cfr. Atto 15 D77), benché nel corso delle audizioni egli ha dato prova di conoscere bene il calendario solare di riferimento del proprio Paese, segnatamente in ordine alla propria data di nascita (cfr. Atto 9 pag. 2), come pure all'anno corrente (cfr. Atto 15 D20). Con riferimento alla documentazione prodotta in questa sede, ed in particolare alle lettera di minacce da parte dei talebani, va detto che il Tribunale non può determinare con certezza se esse possano essere considerate un documento originale o meno, segnatamente in ordine al proprio contenuto: ne discende quindi che in considerazione del loro dubbio valore probatorio, il ricorrente non può dedurre da esse sole, le pretese fatte valere in questa sede.</w:t>
      </w:r>
    </w:p>
    <w:p>
      <w:r>
        <w:rPr>
          <w:b/>
        </w:rPr>
        <w:t>E. 4.6</w:t>
      </w:r>
    </w:p>
    <w:p>
      <w:r>
        <w:t>A fronte di quanto sopra esposto, in particolare alla luce delle allegazioni del ricorrente e dei mezzi di prova prodotti, il Tribunale ritiene vi siano elementi più che sufficienti per dubitare della veridicità della versione da lui fornita. V'è quindi da concludere che il ricorrente non ha adempiuto ai requisiti posti dall'art. 7 LAsi. Ciò detto non occorre approfondire oltre le allegazioni del ricorrente per ammettere che esse, in quanto contradditore e prive di fondamento, siano inverosimili e non permettano di riconoscere la qualità di rifugiato.</w:t>
      </w:r>
    </w:p>
    <w:p>
      <w:r>
        <w:rPr>
          <w:b/>
        </w:rPr>
        <w:t>E. 5</w:t>
      </w:r>
    </w:p>
    <w:p>
      <w:r>
        <w:t>Ferme queste premesse, al ricorrente non deve essere riconosciuta la qualità di rifugiato, né concesso l'asilo in Svizzera.</w:t>
      </w:r>
    </w:p>
    <w:p>
      <w:r>
        <w:rPr>
          <w:b/>
        </w:rPr>
        <w:t>E. 6.1</w:t>
      </w:r>
    </w:p>
    <w:p>
      <w:r>
        <w:t>A fronte di quanto sopra esposto, con la decisione qui impugnata l'autorità di prima istanza non ha violato il diritto federale, non ha abusato del proprio potere di apprezzamento e nemmeno ha accertato in modo inesatto e incompleto i fatti giuridicamente rilevanti (art. 106 cpv. 1 LAsi); la decisione non risulta nemmeno essere inadeguata (art. 49 PA).</w:t>
      </w:r>
    </w:p>
    <w:p>
      <w:r>
        <w:rPr>
          <w:b/>
        </w:rPr>
        <w:t>E. 6.2</w:t>
      </w:r>
    </w:p>
    <w:p>
      <w:r>
        <w:t>Visto l'esito della procedura le spese processuali dovrebbero essere poste a carico del ricorrente (art. 63 cpv. 1 e 5 PA). Tuttavia il Tribunale ha accolto, con decisione incidentale del 5 luglio 2017, la richiesta di dispensa dal versamento delle spese di giustizia, avendo l'insorgente dimostrato di non disporre dei mezzi necessari con la documentazione allegata, (art. 65 cpv. 1 PA). Al ricorrente, assistito da un rappresentate legale in questa procedura, non viene assegnata alcuna indennità per spese ripetibili (art. 64 PA e art. 7 cpv. 1 del regolamento sulle tasse e sulle spese ripetibili nelle cause dinanzi al Tribunale amministrativo federale del 21 febbraio 2008 [TS-TAF, RS 173.320.2]).).</w:t>
      </w:r>
    </w:p>
    <w:p>
      <w:r>
        <w:rPr>
          <w:b/>
        </w:rPr>
        <w:t>E. 6.3</w:t>
      </w:r>
    </w:p>
    <w:p>
      <w:r>
        <w:t>La presente sentenza non concerne persone contro le quali è pendente una domanda di estradizione presentata dallo Stato che hanno abbandonato in cerca di protezione, per il che non può essere impugnata con un ricorso in materia di diritto pubblico dinanzi al Tribunale federale (art. 83 lett. d cifra 1 della legge sul Tribunale federale [LTF]). Pertanto la pronuncia è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