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D-3463/2006 vom 15. Februar 2010</w:t>
      </w:r>
    </w:p>
    <w:p>
      <w:r>
        <w:t>Bundesverwaltungsgericht, 2010-02-15, DE</w:t>
      </w:r>
    </w:p>
    <w:p>
      <w:r>
        <w:rPr>
          <w:b/>
        </w:rPr>
        <w:t xml:space="preserve">Quelle: </w:t>
      </w:r>
      <w:r>
        <w:t>https://mcp.opencaselaw.ch/entscheid/bvger_D-3463_2006</w:t>
      </w:r>
    </w:p>
    <w:p>
      <w:r>
        <w:t>FR: TAF D-3463/2006 du 15 février 2010</w:t>
      </w:r>
    </w:p>
    <w:p>
      <w:r>
        <w:t>IT: TAF D-3463/2006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das BFM mit Verfügung vom 28. Mai 2009 dem Beschwerdeführer aufgrund subjektiver Nachfluchtgründe die Flüchtlingseigenschaft zuerkannt hat (vgl. Bst. O). Demnach ist die Beschwerde, soweit die Flüchtlingseigenschaft betreffend, gegenstandslos geworden. Nachdem ausdrücklich kein Beschwerderückzug erfolgt ist, bildet Gegenstand des vorliegenden Verfahrens einzig noch die Beurteilung der Frage der Asylgewährung (vgl. Bst. P).</w:t>
      </w:r>
    </w:p>
    <w:p>
      <w:r>
        <w:rPr>
          <w:b/>
        </w:rPr>
        <w:t>E. 4.2</w:t>
      </w:r>
    </w:p>
    <w:p>
      <w:r>
        <w:t>In casu gelangt das Bundesverwaltungsgericht zum Schluss, dass der Beschwerdeführer im Zeitpunkt der Ausreise weder asylrelevanter Verfolgung ausgesetzt war noch begründete Furcht hatte, einer solchen ausgesetzt zu sein. Mithin erfüllte der Beschwerdeführer zu diesem Zeitpunkt die Voraussetzungen zur Zuerkennung der Flüchtlingseigenschaft nicht, weshalb das BFM das Asylgesuch zu Recht ablehn-te. Dabei wird die Konversion des Beschwerdeführers zum Christentum vom Bundesverwaltungsgericht nicht bezweifelt. Hingegen erachtet das Gericht - wie nachstehend noch aufzuzeigen sein wird - die geltend gemachte Verhaftung respektive den Gefängnisaufenthalt des Beschwerdeführers im Jahr 1998 weder in zeitlicher noch sachlicher Hinsicht als kausal für dessen Ausreise. Auf die in diesem Zusammen-hang ergangenen Erwägungen der Vorinstanz in der angefochtenen Verfügung oder die diesbezüglich in den Rechtsschriften mit diversen Beweismitteln untermauerten Ausführungen der Rechtsvertretung braucht mangels Asylrelevanz daher nicht eingegangen zu werden.</w:t>
      </w:r>
    </w:p>
    <w:p>
      <w:r>
        <w:rPr>
          <w:b/>
        </w:rPr>
        <w:t>E. 4.3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 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4.4</w:t>
      </w:r>
    </w:p>
    <w:p>
      <w:r>
        <w:t>Der Beschwerdeführer gab an, im November 1998 aus der Haft entlassen worden zu sein und seine Stelle als Polizeioffizier verloren zu haben. Aus den Akten ergeben sich keine Hinweise, wonach er bis zum erwähnten Vorfall vom 24. Februar 2002 (Hausdurchsuchung; Auf-finden verbotener Bücher und Schriftstücke) ernsthaften Nachteilen im Sinne des Asylgesetzes durch staatliche Organe ausgesetzt gewesen ist. Zwar sei ihm nach mehreren Monaten im Herbst 1999 durch den Geheimdienst untersagt worden, seiner auf einer Insel als Schuh-grosshändler ausgeübten Erwerbstätigkeit weiter nachzugehen, da er dort nicht hätte arbeiten dürfen. Dieses Verbot hinderte ihn jedoch nicht daran, nach S. - seinem Herkunftsort - zurückzukehren, um in der Nähe der dortigen Universität unter dem Namen seines Schwagers eine Druckerei zu eröffnen, die er bis zu seinem Wegzug nach Teheran zu Beginn des Monates Oktober im Jahr 2000 ohne nennenswerte Schwierigkeiten betrieben hat. Als Grund für seine Wohnsitzverlegung vermerkte er bloss, sein Haus sei beschattet und das Telefon überwacht worden. Irgendwelche asylbeachtlichen Benachteiligungen für die Zeit seines ungefähr 10 Monate dauernden Aufenthaltes in Tehe-ran sind den Protokollen ebenfalls nicht zu entnehmen. Ferner kann die Passbeschlagnahmung einige Tage nach seiner Rückkehr aus V._______ am 13. Juli 2001 im Hause seines Vaters in S., wo er sich zu Besuch aufhielt, sowie das in diesem Zusammenhang erfolgte mehrstündige Verhör nicht als relevantes Ereignis im Sinne der asyl-gesetzlichen Bestimmungen gewertet werden. Umstände wie die bloss rund eine Woche nach diesem Vorfall erfolgte Ausstellung eines neuen Passes sowie die rund einen Monat spätere Übersiedlung nach S. zei-gen zusätzlich auf, dass dem Beschwerdeführer ein menschenwürdi-ges Leben in seinem Heimatland nicht unzumutbar erschwert oder gar verunmöglicht worden wäre. Erhärtet wird diese Sichtweise nicht zu-letzt dadurch, dass der Beschwerdeführer im Besitze eines gültigen Reisepasses noch über ein halbes Jahr mit der Ausreise zuwartete, wobei die Akten für diesen Zeitraum keine Anhaltspunkte hinsichtlich allfälliger Behelligungen des Beschwerdeführers durch die Behörden enthalten.</w:t>
      </w:r>
    </w:p>
    <w:p>
      <w:r>
        <w:rPr>
          <w:b/>
        </w:rPr>
        <w:t>E. 4.5</w:t>
      </w:r>
    </w:p>
    <w:p>
      <w:r>
        <w:t>In der angefochtenen Verfügung wird die geltend gemachte behördliche Verfolgung wegen des Besitzes verbotener Bücher und Schriftstücke als unglaubhaft bezeichnet. Insbesondere legt die Vorinstanz ausführlich dar, weshalb das in diesem Zusammenhang vom Beschwerdeführer gezeigte Verhalten nicht mit den politischen Gege-benheiten im Iran in Einklang zu bringen sei. Um Wiederholungen zu vermeiden, kann zum einen auf die diesbezüglichen, nicht zu bean-standenden Ausführungen des BFF in der angefochtenen Verfügung verwiesen werden. Zum anderen ist ergänzend anzumerken, dass der Beschwerdeführer wiederholt und unmissverständlich als Beginn der behördlichen Verfolgung respektive Anlass der Flucht den 24. Februar 2002 - den Zeitpunkt der angeblichen Hausdurchsuchung - nannte (kantonales Protokoll S. 3, 7 und 9). Aufgrund des Ausreisestempels in seinem Reisepass steht aber unzweifelhaft fest, dass der Beschwer-deführer bereits einen Tag zuvor am 23. Februar 2002 über den Flug-hafen von Teheran ausgereist ist. Mithin erweisen sich seine Schilde-rungen rund um die behauptete Hausdurchsuchung als nicht nachvoll-ziehbar, da er sie nach dem Erwähnten ja gar nicht miterlebt haben konnte. Selbst wenn davon auszugehen wäre, dass sich der Be-schwerdeführer im Datum der stattgefundenen Hausdurchsuchung ge-irrt haben sollte - was aufgrund der Bedeutung dieses Ereignisses kaum nachvollziehbar wäre - spricht das Verhalten des Beschwerdeführers im Zusammenhang mit der Ausreise jedenfalls gegen seine behauptete Gefährdungssituation. Es erscheint nämlich kaum verständlich, dass sich der Beschwerdeführer als angeblich gesuchte Person, insbesondere in Anbetracht der Schwere der von den Behörden gegen ihn erhobenen Vorwürfe, mit einem auf seinen Namen lautenden und mit seinem Foto versehenen Reisepass dem Risiko des Entdecktwerdens ausgesetzt haben soll, indem er ausgerechnet über den mit rigorosen Kontrollen ausgestatteten Flughafen von Mehrabad ausgereist ist. Der Erklärungsversuch in der Beschwerde, wonach der Beschwerdeführer dank internen Kenntnissen die strengen Ausreisekontrollen am Flughafen habe überwinden können, erweist sich als unbehelflich und überzeugt nicht: Als Polizeioffizier absolvierte der Beschwer-deführer seinen Dienst gemäss Akten jeweils nicht in Teheran sondern in anderen Gegenden des Irans.</w:t>
      </w:r>
    </w:p>
    <w:p>
      <w:r>
        <w:rPr>
          <w:b/>
        </w:rPr>
        <w:t>E. 4.6</w:t>
      </w:r>
    </w:p>
    <w:p>
      <w:r>
        <w:t>Nachdem sich die Schilderungen des Beschwerdeführers über seine Ausreiseumstände (mehrtägiger Aufenthalt bei einem Freund in einem Nomadendorf vor der Ausreise, Überfahrt auf dem Seeweg nach Z._______, viermonatiger Aufenthalt in Z._______, Weiterreise nach Europa) aufgrund des Abklärungsergebnisses bei den deut-schen Behörden als nachweislich falsch erwiesen haben, bleibt - un-besehen der Motivation des Beschwerdeführers diesen Umstand den Schweizerbehörden gegenüber zunächst zu verschweigen - festzuhalten, dass er bis anhin überhaupt keine Unterlagen hinsichtlich des gegen ihn eingeleiteten und aus der Hausdurchsuchung resultieren-den Verfahrens beigebracht hat. Erstaunlich erweist sich dies insbe-sondere deshalb, will doch sein Schwager (Ehemann der Schwester) als Untersuchungsoffizier bei den Ordnungskräften einen Blick in seine Akten geworfen und seinem Onkel gegenüber ausgerichtet haben, die Vorwürfe gegen ihn seien schwerwiegend. Auch will der Beschwerde-führer von einem ihn in Z._______ besuchenden Freund über die ge-gen ihn erhobenen Anklagepunkte unterrichtet worden sein. Nicht zu-letzt sind auf die Eingaben vom 24. April 2006 und 12. August 2009 hinzuweisen, aus denen hervorgeht, dass zwei Onkel des Beschwer-deführers als Polizeioffiziere tätig sind, und einer von ihnen gar als Ab-teilungsleiter im Gefängnis von A. seinen Dienst verrichtet, wo der Be-schwerdeführer im Jahre 1998 eingesessen ist und diesbezüglich ent-sprechende Beweisunterlagen eingereicht hat (vgl. Bst. G). Vor diesem Hintergrund - die Zumutbarkeit und Möglichkeit der Beibringung von entsprechenden Unterlagen ist zu bejahen - ist mit der Vorinstanz da-von auszugehen, dass es sich bei dem vom Beschwerdeführer vorge-tragenen Sachverhalt hinsichtlich der behaupteten asylrelevanten Ver-folgungs- und Bedrohungssituation im Zeitpunkt der Ausreise um ein Konstrukt handelt.</w:t>
      </w:r>
    </w:p>
    <w:p>
      <w:r>
        <w:rPr>
          <w:b/>
        </w:rPr>
        <w:t>E. 4.7</w:t>
      </w:r>
    </w:p>
    <w:p>
      <w:r>
        <w:t>Was die Gefährdungssituation des Beschwerdeführers im Zeitpunkt des Urteils anbelangt, so wurde diesem Aspekt mit der Zuerken-nung der Flüchtlingseigenschaft aufgrund subjektiver Nachfluchtgrün-de mit religiös motiviertem Hintergrund (u.a. missionarische Aktivitäten in der Schweiz) Rechnung getragen. Soweit die Flüchtlingseigenschaft betreffend, ist die Beschwerde daher - wie bereits oben erwähnt (E. 4.1) - gegenstandslos geworden.</w:t>
      </w:r>
    </w:p>
    <w:p>
      <w:r>
        <w:rPr>
          <w:b/>
        </w:rPr>
        <w:t>E. 4.8</w:t>
      </w:r>
    </w:p>
    <w:p>
      <w:r>
        <w:t>Zusammenfassend ergibt sich, dass das BFM dem Beschwerdeführer zu Recht das Asyl verweigert hat. Auf die übrigen Beschwerdevorbringen braucht bei dieser Sachlage nicht mehr eingegangen zu werden.</w:t>
      </w:r>
    </w:p>
    <w:p>
      <w:r>
        <w:rPr>
          <w:b/>
        </w:rPr>
        <w:t>E. 5</w:t>
      </w:r>
    </w:p>
    <w:p>
      <w:r>
        <w:t>Die zuständige kantonale Behörde erteilte dem Beschwerdeführer aufgrund seiner Heirat eine Jahresaufenthaltsbewilligung (vgl. Bst. M). Damit ist die Beschwerde sowohl hinsichtlich der Wegweisung als auch hinsichtlich deren Vollzugs gegenstandslos geworden. Was die Anordnungen betreffend Wegweisung (Ziff. 3 des Dispositivs der Verfü-gung des BFF vom 9. Juni 2004) und Vollzug der Wegweisung (Ziffern 3 bis 6 des Dispositivs der Verfügung des BFM vom 28. Mai 2009) anbelangt, so fallen diese ohne weiteres dahin (vgl. EMARK 2000 Nr. 30).</w:t>
      </w:r>
    </w:p>
    <w:p>
      <w:r>
        <w:rPr>
          <w:b/>
        </w:rPr>
        <w:t>E. 6</w:t>
      </w:r>
    </w:p>
    <w:p>
      <w:r>
        <w:t>Aus diesen Erwägungen ergibt sich, dass die angefochtene Verfügung vom 9. Juni 2004 hinsichtlich der Frage der Asylgewährung Bundesrecht nicht verletzt, den rechtserheblichen Sachverhalt richtig und voll-ständig feststellt und angemessen ist (Art. 106 AsylG). Die Beschwer-de ist somit - soweit sie durch die Verfügung des BFM vom 28. Mai 2009 (Anerkennung der Flüchtlingseigenschaft) und den Eheschluss des Beschwerdeführers (Anordnung der Wegweisung) nicht gegenstandslos geworden ist - abzuweisen.</w:t>
      </w:r>
    </w:p>
    <w:p>
      <w:r>
        <w:rPr>
          <w:b/>
        </w:rPr>
        <w:t>E. 7.1</w:t>
      </w:r>
    </w:p>
    <w:p>
      <w:r>
        <w:t>Bei diesem Ausgang des Beschwerdeverfahrens sind die um zwei Drittel reduzierten Verfahrenskosten (Obsiegen hinsichtlich der Zuer-kennung der Flüchtlingseigenschaft, der Wegweisung und deren Voll-zugs, da Letzterer aufgrund der Anerkennung der Flüchtlingseigen-schaft als unzulässig zu bezeichnen gewesen wäre) von Fr. 200.- dem Beschwerdeführer aufzuerlegen (Art. 63 Abs. 1 VwVG und Art. 5 des Reglements vom 21. Februar 2008 über die Kosten und Entschädi-gungen vor dem Bundesverwaltungsgericht (VGKE, SR 173.320.2]).</w:t>
      </w:r>
    </w:p>
    <w:p>
      <w:r>
        <w:rPr>
          <w:b/>
        </w:rPr>
        <w:t>E. 7.2</w:t>
      </w:r>
    </w:p>
    <w:p>
      <w:r>
        <w:t>Dem Beschwerdeführer ist angesichts des teilweisen Obsiegens im Beschwerdeverfahren in Anwendung von Art. 64 Abs. 1 VwVG i.V.m. Art. 37 VGG für die Kosten der Vertretung und allfälligen weiteren not-wendigen Auslagen eine Parteientschädigung zuzusprechen (vgl. auch Art. 7 Abs. 2 VGKE). Gemäss Kostennoten vom 22. Juni 2009 sowie vom 18. August 2009 (vgl. Bst. P und R) werden für das Rechtsmittelverfahren Aufwendungen von (abgerundet) insgesamt Fr. 3'883.- gel-tend gemacht. Unter Berücksichtigung von Umfang und Schwierigkeit des vorliegenden Verfahrens erscheint dieser Betrag als angemessen. Die Parteientschädigung ist daher um einen Drittel gekürzt (siehe oben E. 7.1 sowie Art. 15 i.V.m. Art. 5 VGKE) auf Fr. 2'589.-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