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D-3462/2011 vom 13. September 2012</w:t>
      </w:r>
    </w:p>
    <w:p>
      <w:r>
        <w:t>Bundesverwaltungsgericht, 2012-09-13, DE</w:t>
      </w:r>
    </w:p>
    <w:p>
      <w:r>
        <w:rPr>
          <w:b/>
        </w:rPr>
        <w:t xml:space="preserve">Quelle: </w:t>
      </w:r>
      <w:r>
        <w:t>https://mcp.opencaselaw.ch/entscheid/bvger_D-3462_2011</w:t>
      </w:r>
    </w:p>
    <w:p>
      <w:r>
        <w:t>FR: TAF D-3462/2011 du 13 septembre 2012</w:t>
      </w:r>
    </w:p>
    <w:p>
      <w:r>
        <w:t>IT: TAF D-3462/2011 del 13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somit - unter Vorbehalt der nachfolgenden Erwägung - einzutreten.</w:t>
      </w:r>
    </w:p>
    <w:p>
      <w:r>
        <w:rPr>
          <w:b/>
        </w:rPr>
        <w:t>E. 2.2</w:t>
      </w:r>
    </w:p>
    <w:p>
      <w:r>
        <w:t>Der Beschwerde kommt von Gesetzes wegen aufschiebende Wirkung zu (Art. 55 Abs. 1 VwVG), und das BFM hat in der angefochtenen Verfügung einer allfälligen Beschwerde die aufschiebende Wirkung nicht entzogen (Art. 55 Abs. 2 VwVG). Demzufolge ist auf das Begehren, es sei der Beschwerde aufschiebende Wirkung zu gewähren, mangels Rechtsschutzinteresses nicht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einer ausführlichen Schilderung der aktuellen Sicherheits- und Menschenrechtslage, insbesondere im Norden und Osten Sri Lankas, wird in der Beschwerde eingewendet, der Beschwerdeführer sei auch zum heutigen Zeitpunkt noch durch ernsthafte Verfolgungsmassnahmen der SLA gefährdet. Zudem verkenne die Vorinstanz, welche ausgeführt habe, dass die Entbindung vom täglichen Unterschriftenleisten deutlich mache, dass er von den LTTE (recte: den sri-lankischen Behörden) nicht mehr ernsthaft verdächtigt würde, den Umstand, dass die LTTE (recte: die sri-lankischen Behörden) erst (...), nachdem er von der erwähnten Pflicht entbunden worden sei, mit der vehementen Suche nach Menschen begonnen hätten, denen man gewisse Verbindungen zu den LTTE habe nachweisen könne; auch die Ermordung seines Kollegen und die Suche nach ihm bei ihm zuhause hätten erst nach jenem Zeitpunkt stattgefunden. Die Entbindung von der Meldepflicht könne somit keineswegs mit dem Wegfall der Verdächtigung des Beschwerdeführers als den LTTE nahestehende Person in Verbindung gebracht werden. Es trifft zu, dass der Beschwerdeführer anlässlich der Anhörung vom 26. Juni 2009 erklärte, die Suche nach ihm durch Angehörige von regierungsfreundlichen Organisationen zu Hause habe erst (...) nach der Entbindung von der Meldepflicht begonnen, wobei damals auch zwei Bekannte von ihm ermordet beziehungsweise entführt worden seien. Indes verkennt der Beschwerdeführer, dass die Vorinstanz bezüglich des Zeitpunkts seiner Ausreise eine begründete Furcht vor zukünftigen Verfolgungsmassnahmen sowohl durch die sri-lankische Regierung und unbekannte Dritte als auch durch die LTTE wegen seiner früheren filmischen Aktivitäten und der Mitgliedschaft seines E._______s bei den LTTE nicht in Abrede stellte. Sodann ist an dieser Stelle ergänzend anzumerken, dass auch der Umstand, dass der Beschwerdeführer kurz vor seiner Ausreise in I._______ durch Sicherheitskräfte kontrolliert wurde, wobei er (...) vorzuweisen hatte und daraufhin seine Fahrt ohne Weiteres fortsetzen dufte, für die Einschätzung der Vorinstanz spricht, wonach er zu jenem Zeitpunkt von den sri-lankischen Behörden nicht mehr ernsthaft verdächtigt worden sein dürfte, in terroristische Aktivitäten verwickelt zu sein.</w:t>
      </w:r>
    </w:p>
    <w:p>
      <w:r>
        <w:rPr>
          <w:b/>
        </w:rPr>
        <w:t>E. 5.2</w:t>
      </w:r>
    </w:p>
    <w:p>
      <w:r>
        <w:t>Ungeachtet dessen ist für die Beurteilung der Flüchtlingseigenschaft grundsätzlich die Situation zum Zeitpunkt des Asylentscheids massgebend. Dabei ist einerseits die Frage nach der zum Zeitpunkt der Ausreise aktuell vorhandenen Furcht zu stellen (vgl. E. 5.1 vorstehend)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Basel/Frankfurt a. M. 1990, S. 135 ff.). Wie sich aus der nachstehenden Erwägung ergibt, hat die Vorinstanz zu Recht unter Bezugnahme auf die seit der Ausreise grundlegend veränderte Lage in Sri Lanka eine begründete Furcht des Beschwerdeführers vor zukünftiger Verfolgung im Sinne von Art. 3 AsylG verneint.</w:t>
      </w:r>
    </w:p>
    <w:p>
      <w:r>
        <w:rPr>
          <w:b/>
        </w:rPr>
        <w:t>E. 5.2.1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w:t>
      </w:r>
    </w:p>
    <w:p>
      <w:r>
        <w:rPr>
          <w:b/>
        </w:rPr>
        <w:t>E. 5.2.2</w:t>
      </w:r>
    </w:p>
    <w:p>
      <w:r>
        <w:t>Zwar sind trotz dieser Verbesserung der allgemeinen Lage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 (vgl. ausführliche Darstellung der Personengruppen in BVGE 2011/24 E. 8). Wie indes oben (vgl. E. 5.1 vorstehend) aufgezeigt, wurde der Beschwerdeführer bereits zum Zeitpunkt der Ausreise von den sri-lankischen Behörden nicht mehr ernsthaft verdächtigt, in terroristische Aktivitäten für die LTTE verwickelt gewesen zu sein. Es bestehen daher - entgegen der in der in der Rechtsmitteleingabe (vgl. S. 15) vertretenen Ansicht - keine Anhaltspunkte dafür, dass der Beschwerdeführer im Falle seiner Rückkehr nach Sri Lanka zum jetzigen Zeitpunkt eine begründete Furcht vor asylbeachtlicher Verfolgung im Sinne von Art. 3 AsylG haben müsste.</w:t>
      </w:r>
    </w:p>
    <w:p>
      <w:r>
        <w:rPr>
          <w:b/>
        </w:rPr>
        <w:t>E. 5.3</w:t>
      </w:r>
    </w:p>
    <w:p>
      <w:r>
        <w:t>Nach dem Gesagten erweisen sich die vom Beschwerdeführer für den Zeitraum bis zur Ausreise aus dem Heimatstaat geltend gemachten Verfolgungsvorbringen zum heutigen Zeitpunkt als asyl- beziehungsweise flüchtlingsrechtlich nicht mehr relevant. Auf­grund der vorstehenden Erwägungen erübrigt es sich, auf die weiteren Aus­führungen in der Beschwerde einzugehen, weil sie am Ergebnis nichts ändern können. Das BFM hat das Asylgesuch des Beschwerdeführers demnach zu Recht abgelehnt.</w:t>
      </w:r>
    </w:p>
    <w:p>
      <w:r>
        <w:rPr>
          <w:b/>
        </w:rPr>
        <w:t>E. 6</w:t>
      </w:r>
    </w:p>
    <w:p>
      <w:r>
        <w:t>Es bleibt zu prüfen, ob der Beschwerdeführer im Zusammenhang mit den von ihm erst über ein Jahr nach Einreichung der Beschwerde geltend gemachten exilpolitischen Aktivitäten - mithin wegen subjektiver Nachfluchtgründe - bei einer Rückkehr befürchten müsste, ernsthaften Nachteilen im Sinne von Art. 3 AsylG ausgesetzt zu werden.</w:t>
      </w:r>
    </w:p>
    <w:p>
      <w:r>
        <w:rPr>
          <w:b/>
        </w:rPr>
        <w:t>E. 6.1</w:t>
      </w:r>
    </w:p>
    <w:p>
      <w:r>
        <w:t>Wie bereits erwähnt (vgl. E. 5.2 vorstehend), ist für die Beurteilung der Flüchtlingseigenschaft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Entscheidungen und Mitteilungen der [ehemaligen] Schweizerischen Asylrekurskommission [EMARK] 2006 Nr. 1 E. 6.1 S. 10; UNHCR, Handbuch über Verfahren und Kriterien zur Feststellung der Flüchtlingseigenschaft, H._______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6.2</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6.3</w:t>
      </w:r>
    </w:p>
    <w:p>
      <w:r>
        <w:t>Diesbezüglich führte der Beschwerdeführer in der Eingabe vom 6. Au­gust 2012 aus, er habe am (...) in H._______ an einer Demonstration der tamilischen Diaspora gegen die sri-lankische Regierung teilgenommen, und reichte (...) entsprechende Fotos, auf denen er zusammen mit zahlreichen weiteren Demonstrationsteilnehmenden abgebildet ist, zu den Akten. Am (...) seien Angehörige des sri-lankischen Criminal Investigation Departments (CID) mit diesen Fotos in seinem Haus in D._______ bei J._______ erschienen und hätten (...) gesagt, der Beschwerdeführer habe an Demonstrationen in der Schweiz teilgenommen; dies sei Verrat gegen die sri-lankische Regierung, weshalb er bei einer Rückkehr mit gravierenden Strafen zu rechnen hätte. Die Angehörigen des CID hätten die Fotos beim K._______ abgegeben und diesem aufgetragen, ihnen sofort mitzuteilen, wenn sich der Beschwerdeführer bei einer Rückkehr registriere. L._______ habe die Fotos durch guten Kontakt vom K._______ erhalten und dem Beschwerdeführer geschickt. Zudem sei im Internet eine Videoaufnahme von der Teilnahme des Beschwerdeführers an einer weiteren Demonstration der tamilischen Diaspora gegen die sri-lankische Regierung vom (...) in H._______ abrufbar. Die Anzeichen mehrten sich, dass bei solchen Demonstrationen Angehörige der sri-lankischen Diaspora in der Schweiz von den sri-lankischen Behörden beobachtet würden. Da die Teilnahme des Beschwerdeführers an den Demonstrationen im Internet frei ersichtlich und den sri-lankischen Behörden aufgrund der Fotos bekannt sei, drohten ihm in Sri Lanka Verfolgung und unmenschliche Behandlung. Diese Auffassung teilt das Bundesverwaltungsgericht nicht. Bei den Ausführungen des Beschwerdeführers bezüglich der (...) Fotos handelt es sich um durch nichts belegte Behauptungen. Zudem ist er auf den Fotos zusammen mit zahlreichen beziehungsweise Hunderten weiteren Demonstrationsteilnehmern abgebildet und aus den Akten ergeben sich Anhaltspunkte dafür, dass er von den sri-lankischen Behörden identifiziert worden wäre. Bezeichnenderweise äusserte er sich auch nur pauschal darüber, wie die Fotos in die Schweiz gelangten, und reichte keinen entsprechenden Nachweis (...) zu den Akten. Unter diesen Umständen vermögen die entsprechenden Ausführungen in der Eingabe vom 6. August 2012 den Anforderungen an die Glaubhaftigkeit nicht zu genügen. Auch bezüglich der im Internet abrufbaren Videoaufnahmen ergeben sich aus den Akten keine Anhaltspunkte dafür, dass der Beschwerdeführer von den sri-lankischen Behörden identifiziert worden wäre.</w:t>
      </w:r>
    </w:p>
    <w:p>
      <w:r>
        <w:rPr>
          <w:b/>
        </w:rPr>
        <w:t>E. 6.4</w:t>
      </w:r>
    </w:p>
    <w:p>
      <w:r>
        <w:t>Die geltend gemachten subjektiven Nachfluchtgründe sind somit nicht geeignet, eine flüchtlingsrechtlich relevante Verfolgungsfurcht zu begründen, weshalb der Beschwerdeführer nicht als Flüchtling anzuerkennen ist.</w:t>
      </w:r>
    </w:p>
    <w:p>
      <w:r>
        <w:rPr>
          <w:b/>
        </w:rPr>
        <w:t>E. 7</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Es erübrigt sich, auf die weiteren Ausführungen in der Beschwerde, der Eingabe vom 6. August 2012 und die eingereichten Beweismittel im Einzelnen einzugehen, da diese an der vorgenommenen Würdigung des Sachverhalts nichts zu ändern vermögen. Die Vorinstanz hat dem­nach das Asylgesuch des Beschwerdeführers zu Recht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einen Anspruch auf Erteilung einer solchen. Die Wegweisung wurde demnach zu Recht angeordnet (Art. 44 Abs. 1 AsylG; vgl. BVGE 2009/50 E. 9 S. 733 mit weiteren Hin­wei­sen).</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ist nicht zulässig, wenn völkerrechtliche Verpflichtun­gen der Schweiz einer Weiterreise der Ausländerin oder des Auslän­ders in den Heimat-, Herkunfts- oder in einen Drittstaat entgegenste­hen (Art. 83 Abs. 3 AuG).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9.1.2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und 6 der Erwägungen festgehalten wurde - nicht gelungen ist, eine aktuelle Verfolgungssituation nachzuweisen oder glaubhaft zu machen.</w:t>
      </w:r>
    </w:p>
    <w:p>
      <w:r>
        <w:rPr>
          <w:b/>
        </w:rPr>
        <w:t>E. 9.1.3</w:t>
      </w:r>
    </w:p>
    <w:p>
      <w:r>
        <w:t>Der Vollzug der Wegweisung ist damit sowohl im Sinne der asyl- als auch der völkerrechtlichen Bestimmungen zulässig.</w:t>
      </w:r>
    </w:p>
    <w:p>
      <w:r>
        <w:rPr>
          <w:b/>
        </w:rPr>
        <w:t>E. 9.2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9.2.1</w:t>
      </w:r>
    </w:p>
    <w:p>
      <w:r>
        <w:t>Das Bundesverwaltungsgericht nahm seinerzeit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9.2.2</w:t>
      </w:r>
    </w:p>
    <w:p>
      <w:r>
        <w:t>Im Urteil BVGE 2011/24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2011/24 E. 13.2.1.2 und 13.3).</w:t>
      </w:r>
    </w:p>
    <w:p>
      <w:r>
        <w:rPr>
          <w:b/>
        </w:rPr>
        <w:t>E. 9.2.3</w:t>
      </w:r>
    </w:p>
    <w:p>
      <w:r>
        <w:t>Der Beschwerdeführer stammt aus dem Distrikt Jaffna in der Nordprovinz, wo nebst M._______ und J._______ noch zahlreiche weitere Verwandte mütter- und väterlicherseits wohnhaft sind. Es ist ihm zuzumuten, den Kontakt mit seinen Angehörigen wieder aufzunehmen. Aus den Ausführungen in seiner Eingabe vom 6. August 2012 ist zu schliessen, dass er in D._______ ein Haus besitzt, in welchem J._______ wohnt. Nach dem (...) Besuch des Schulunterrichts war er (...) im (...) und als Kameramann im Geschäft G._______ erwerbstätig. In den Distrikt Jaffna, wo er über ein familiäres Beziehungsnetz verfügt, ist der Wegweisungsvollzug gemäss den Ausführungen in Ziff. 9.2.2 der Erwägungen grundsätzlich zumutbar. Zudem leidet der noch relativ junge Beschwerdeführer, soweit aktenkundig, an keinen schwerwiegenden gesundheitlichen Beeinträchtigungen. Demnach liegen keine Anhaltspunkte dafür vor, dass 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9.3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9.4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20. Juni 2011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