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D-3457/2022 vom 2. November 2022</w:t>
      </w:r>
    </w:p>
    <w:p>
      <w:r>
        <w:t>Bundesverwaltungsgericht, 2022-11-02, DE</w:t>
      </w:r>
    </w:p>
    <w:p>
      <w:r>
        <w:rPr>
          <w:b/>
        </w:rPr>
        <w:t xml:space="preserve">Quelle: </w:t>
      </w:r>
      <w:r>
        <w:t>https://mcp.opencaselaw.ch/entscheid/bvger_D-3457_2022</w:t>
      </w:r>
    </w:p>
    <w:p>
      <w:r>
        <w:t>FR: TAF D-3457/2022 du 2 novembre 2022</w:t>
      </w:r>
    </w:p>
    <w:p>
      <w:r>
        <w:t>IT: TAF D-3457/2022 del 2 novembre 2022</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1.4</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3.1</w:t>
      </w:r>
    </w:p>
    <w:p>
      <w:r>
        <w:t>Anfechtungsgegenstand der vorliegenden Beschwerde ist der Nicht- eintretensentscheid des SEM vom 29. Juli 2022. Die Beurteilungskompe- tenz des Gerichts ist somit auf die Frage beschränkt, ob die Vorinstanz zu Recht auf die als «Neues Asylgesuch» betitelte Eingabe des Beschwerde- führers vom 7. Juli 2022 nicht eingetreten ist.</w:t>
      </w:r>
    </w:p>
    <w:p>
      <w:r>
        <w:t>D-3457/2022 Seite 5</w:t>
      </w:r>
    </w:p>
    <w:p>
      <w:r>
        <w:rPr>
          <w:b/>
        </w:rPr>
        <w:t>E. 3.2</w:t>
      </w:r>
    </w:p>
    <w:p>
      <w:r>
        <w:t>Die Beschwerdeinstanz enthält sich – sofern sie den Nichteintretens- entscheid als unrechtmässig erachtet – einer selbständigen materiellen Prüfung; sie hebt die angefochtene Verfügung auf und weist die Sache zur neuen Entscheidung an das SEM zurück (vgl. BVGE 2007/8 E. 2.1 m.w.H.).</w:t>
      </w:r>
    </w:p>
    <w:p>
      <w:r>
        <w:rPr>
          <w:b/>
        </w:rPr>
        <w:t>E. 4.1</w:t>
      </w:r>
    </w:p>
    <w:p>
      <w:r>
        <w:t>In der angefochtenen Verfügung hat sich das SEM hinsichtlich der mit der Eingabe vom 7. Juli 2022 vorgebrachten Tatsachen und des einge- reichten Beweismittels als funktional unzuständig erachtet. Der neu vorge- brachte Sachverhalt, wonach B._______ den Beschwerdeführer im Jahr (…) angerufen habe und als Spion der sri-lankischen Behörden gegen LTTE-Anhänger vorgehe, habe sich im Jahr (…) – und damit vor dem Urteil D-5203/2021 vom 6. Mai 2022 – verwirklicht. Auch der als Beweis einge- reichte Screenshot sei damals entstanden. Folglich sei das neue Vorbrin- gen im Rahmen eines Revisionsverfahrens durch das Bundesverwaltungs- gericht zu behandeln.</w:t>
      </w:r>
    </w:p>
    <w:p>
      <w:r>
        <w:rPr>
          <w:b/>
        </w:rPr>
        <w:t>E. 4.2</w:t>
      </w:r>
    </w:p>
    <w:p>
      <w:r>
        <w:t>Der Beschwerdeführer entgegnete in der Rechtsmittelschrift, das SEM blende die Praxis des Bundesverwaltungsgerichts zu bisher verschwiege- nen neuen rechtserheblichen Sachverhalten aus (mit Verweis auf BVGE 2013/22). Demnach habe das Bundesverwaltungsgericht, mit Ausnahme einer kaum je auftretenden Fallkonstellation, die Prüfung jeglicher Einga- ben, seien es neue Asylgesuche, Revisionsgesuche, Wiedererwägungsge- suche und qualifizierter Wiedererwägungsgesuche in die Zuständigkeit des SEM gestellt. Das SEM habe gemäss diesem Grundsatzurteil dabei sämt- liche geltend gemachten Gründe in diesem Asylgesuch erneut materiell zu prüfen. Diese neue materielle Prüfung müsse deshalb im Rahmen eines neuen Asylgesuchs vorgenommen werden. Hinzu komme, dass der neue asylrelevante Sachverhalt noch nicht Prozessgegenstand vor dem Bun- desverwaltungsgericht gewesen und somit im Urteil vom 6. August 2022 (recte wohl: Urteil vom 6. Mai 2022) auch nicht abgehandelt worden sei.</w:t>
      </w:r>
    </w:p>
    <w:p>
      <w:r>
        <w:rPr>
          <w:b/>
        </w:rPr>
        <w:t>E. 5.1</w:t>
      </w:r>
    </w:p>
    <w:p>
      <w:r>
        <w:t>Die Behörde, die sich als unzuständig erachtet, tritt durch Verfügung auf die Sache nicht ein, wenn eine Partei die Zuständigkeit behauptet (Art. 9 Abs. 2 VwVG).</w:t>
      </w:r>
    </w:p>
    <w:p>
      <w:r>
        <w:rPr>
          <w:b/>
        </w:rPr>
        <w:t>E. 5.2</w:t>
      </w:r>
    </w:p>
    <w:p>
      <w:r>
        <w:t>Der neu vorgetragene Sachverhalt und das diesbezügliche Beweismit- tel vermögen weder ein neues Asylgesuch respektive Mehrfachgesuch noch ein Wiedererwägungsgesuch zu begründen. Das Bundesverwal- tungsgericht hat im Koordinationsurteil D-2041/2021 vom 25. Oktober 2022</w:t>
      </w:r>
    </w:p>
    <w:p>
      <w:r>
        <w:t>D-3457/2022 Seite 6 die Frage der funktionalen Zuständigkeit bei der Geltendmachung von im ordentlichen Verfahren noch verschwiegenen Tatsachen grundsätzlich ge- klärt. Es hat festgestellt, dass auch verschwiegene Tatsachen unter den Begriff «nachträglich erfahrene Tatsachen» subsumiert werden und damit einen potentiellen Revisionsgrund nach Art. 123 Abs. 2 Bst. a BGG darstel- len, was die Zuständigkeit der Revisionsinstanz nach sich zieht. Vorliegend ist somit das Bundesverwaltungsgericht funktional zuständig und hat im Rahmen des bereits anhängig gemachten Revisionsverfahrens D-3455/2022 über die Einhaltung der prozessualen Sorgfaltspflicht und ge- gebenenfalls über die Erheblichkeit der neuen Tatsachen zu befinden.</w:t>
      </w:r>
    </w:p>
    <w:p>
      <w:r>
        <w:rPr>
          <w:b/>
        </w:rPr>
        <w:t>E. 5.3</w:t>
      </w:r>
    </w:p>
    <w:p>
      <w:r>
        <w:t>Das SEM ist daher zu Recht auf die in der Eingabe vom 7. Juli 2022 vorgebrachten neuen beziehungsweise bisher verschwiegenen Verfol- gungsgründe nicht eingetreten (vgl. Koordinationsurteil D-2041/2021 E. 9.5).</w:t>
      </w:r>
    </w:p>
    <w:p>
      <w:r>
        <w:rPr>
          <w:b/>
        </w:rPr>
        <w:t>E. 6</w:t>
      </w:r>
    </w:p>
    <w:p>
      <w:r>
        <w:t>Der Beschwerdeführer hat auf Beschwerdeebene einen neuen Arztbericht vom (…) eingereicht. In der Eingabe vom 9. September 2022 werden zu diesem Arztbericht und dessen Relevanz keine konkretisierenden Ausfüh- rungen gemacht. Der Gesundheitszustand des Beschwerdeführers war be- reits Gegenstand des ordentlichen Asylverfahrens. Sowohl das SEM als auch das Bundesverwaltungsgericht haben entsprechende Erwägungen in ihren Entscheidungen aufgenommen (vgl. insbesondere: Urteil D- 5203/2021 E. 9.3 mit Verweis auf die vorinstanzliche Verfügung vom 29. Oktober 2021). Der Beschwerdeführer legt nicht dar und es ist auch nicht ersichtlich, inwiefern er diese mit dem Arztbericht vom (…) umzustossen vermöchte. Die angefochtene Verfügung erweist sich demnach auch hin- sichtlich des Nichteintretens auf den Arztbericht mangels hinreichender Be- gründung als rechtmässig (vgl. zum Nichteintretensgrund der mangelhaf- ten Begründung BVGE 2014/39 E. 7).</w:t>
      </w:r>
    </w:p>
    <w:p>
      <w:r>
        <w:rPr>
          <w:b/>
        </w:rPr>
        <w:t>E. 7</w:t>
      </w:r>
    </w:p>
    <w:p>
      <w:r>
        <w:t>Aus den vorstehenden Erwägungen ergibt sich, dass die angefochtene Verfügung Bundesrecht nicht verletzt, den rechtserheblichen Sachverhalt richtig sowie vollständig feststellt (Art. 106 Abs. 1 AsylG) und – soweit dies- bezüglich überprüfbar – angemessen ist. Die Beschwerde ist abzuweisen.</w:t>
      </w:r>
    </w:p>
    <w:p>
      <w:r>
        <w:rPr>
          <w:b/>
        </w:rPr>
        <w:t>E. 8</w:t>
      </w:r>
    </w:p>
    <w:p>
      <w:r>
        <w:t>Mit vorliegendem Entscheid in der Hauptsache ist das Gesuch um vorsorg- liche Massnahmen (Aufenthalt in der Schweiz bis zum Entscheid über das</w:t>
      </w:r>
    </w:p>
    <w:p>
      <w:r>
        <w:t>D-3457/2022 Seite 7 Revisionsverfahren [vgl. Sachverhalt unter Bst. D hievor]) gegenstandslos geworden. Vollständigkeitshalber ist festzuhalten, dass im Revisionsver- fahren D-3455/2022 am 12. August 2022 ein Vollzugsstopp verfügt wurde.</w:t>
      </w:r>
    </w:p>
    <w:p>
      <w:r>
        <w:rPr>
          <w:b/>
        </w:rPr>
        <w:t>E. 9</w:t>
      </w:r>
    </w:p>
    <w:p>
      <w:r>
        <w:t>Bei diesem Ausgang des Verfahrens sind die Verfahrenskosten dem Be- schwerdeführer aufzuerlegen (Art. 63 Abs. 1 VwVG) und praxisgemäss auf insgesamt Fr. 750.– festzusetzen (Art. 1-3 des Reglements vom 21. Feb- ruar 2008 über die Kosten und Entschädigungen vor dem Bundesverwal- tungsgericht [VGKE, SR 173.320.2]). (Dispositiv nächste Seite)</w:t>
      </w:r>
    </w:p>
    <w:p>
      <w:r>
        <w:t>D-3457/2022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