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D-3455/2022 vom 6. Mai 2022</w:t>
      </w:r>
    </w:p>
    <w:p>
      <w:r>
        <w:t>Bundesverwaltungsgericht, 2022-05-06, DE</w:t>
      </w:r>
    </w:p>
    <w:p>
      <w:r>
        <w:rPr>
          <w:b/>
        </w:rPr>
        <w:t xml:space="preserve">Quelle: </w:t>
      </w:r>
      <w:r>
        <w:t>https://mcp.opencaselaw.ch/entscheid/bvger_D-3455_2022_d20220506</w:t>
      </w:r>
    </w:p>
    <w:p>
      <w:r>
        <w:t>FR: TAF D-3455/2022 du 6 mai 2022</w:t>
      </w:r>
    </w:p>
    <w:p>
      <w:r>
        <w:t>IT: TAF D-3455/2022 del 6 maggio 2022</w:t>
      </w:r>
    </w:p>
    <w:p>
      <w:pPr>
        <w:pStyle w:val="Heading2"/>
      </w:pPr>
      <w:r>
        <w:t>Regeste</w:t>
      </w:r>
    </w:p>
    <w:p>
      <w:r>
        <w:t>Asyl und Wegweisung | Revision; Urteil des Bundesverwaltungsgerichts D-5203/2021 vom 6. Mai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6. Mai 2022 besonders berührt und hat ein schutzwürdiges Interesse an dessen Aufhebung oder Änderung. Er ist daher zur Einreichung des Re- 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Rz. 5.36).</w:t>
      </w:r>
    </w:p>
    <w:p>
      <w:r>
        <w:rPr>
          <w:b/>
        </w:rPr>
        <w:t>E. 2.2</w:t>
      </w:r>
    </w:p>
    <w:p>
      <w:r>
        <w:t>Das Bundesverwaltungsgericht zieht auf Gesuch hin seine Urteile aus den in Art. 121–123 BGG aufgeführten Gründen in Revision (Art. 45 VGG). Gemäss Art. 123 Abs. 2 Bst. a BGG kann die Revision eines Urteils ver- langt werden, wenn die ersuchende Partei nachträglich erhebliche Tatsa- chen erfährt oder entscheidende Beweismittel auffindet, die sie im früheren Verfahren nicht beibringen konnte, unter Ausschluss der Tatsachen und Beweismittel, die erst nach dem Entscheid entstanden sind.</w:t>
      </w:r>
    </w:p>
    <w:p>
      <w:r>
        <w:t>D-3455/2022 Seite 6</w:t>
      </w:r>
    </w:p>
    <w:p>
      <w:r>
        <w:rPr>
          <w:b/>
        </w:rPr>
        <w:t>E. 2.3</w:t>
      </w:r>
    </w:p>
    <w:p>
      <w:r>
        <w:t>Liegt – wie hier – ein materielles Urteil des Bundesverwaltungsgerichts vor, sind Tatsachen, die von einer Partei im ordentlichen Verfahren ver- schwiegen worden sind, im Rahmen eines Revisionsverfahrens nach Art. 45 VGG in Verbindung mit Art. 121 ff. BGG geltend zu machen (vgl. Koor- dinationsurteil des Bundesverwaltungsgerichts D-2041/2021 vom 25. Ok- tober 2022 E. 1.3).</w:t>
      </w:r>
    </w:p>
    <w:p>
      <w:r>
        <w:rPr>
          <w:b/>
        </w:rPr>
        <w:t>E. 3</w:t>
      </w:r>
    </w:p>
    <w:p>
      <w:r>
        <w:t>Der Anspruch auf rechtliches Gehör nach Art. 29 Abs. 2 BV beinhaltet kei- nen Anspruch auf mündliche Anhörung. Das Gesetzesrecht kann indes ei- nen solchen Anspruch vorsehen (BGE 134 I 140 E. 5.3), so hat der Ge- setzgeber für das erste Asylverfahren eine mündliche Anhörung vorge- schrieben (Art. 29 AsylG). Für die ausserordentlichen Nachfolgeverfahren (vgl. Art. 111b und Art. 111c AsylG) ist hingegen keine mündliche Anhörung vorgesehen; dies muss insbesondere für Revisionsverfahren gelten. Der Gesuchsteller hat seine Vorbringen im Gesuch vom 11. August 2022 aus- führlich darlegen und Beweismittel einreichen können. Er führt dement- sprechend selbst aus, der Sachverhalt sei im Rahmen dieses Revisions- verfahrens liquid dargelegt worden (vgl. Revisionsgesuch S. 8). Der Antrag auf eine erneute Anhörung ist demzufolge abzuweisen.</w:t>
      </w:r>
    </w:p>
    <w:p>
      <w:r>
        <w:rPr>
          <w:b/>
        </w:rPr>
        <w:t>E. 4.1</w:t>
      </w:r>
    </w:p>
    <w:p>
      <w:r>
        <w:t>Der Gesuchsteller ruft Art. 123 Abs. 2 Bst. a BGG als Revisionsgrund an.</w:t>
      </w:r>
    </w:p>
    <w:p>
      <w:r>
        <w:rPr>
          <w:b/>
        </w:rPr>
        <w:t>E. 4.2</w:t>
      </w:r>
    </w:p>
    <w:p>
      <w:r>
        <w:t>Gemäss koordinierter Rechtsprechung des Bundesverwaltungsge- richts und im Einklang mit den herrschenden Lehrmeinungen vermögen Tatsachen, welche die Partei, die um Revision nachsucht, bereits im or- dentlichen (Beschwerde-)Verfahren hätte geltend machen können, grund- sätzlich nicht zur Revision eines Entscheides führen. Die Subsidiarität der Revision stellt dabei eine Prozessvoraussetzung dar, was zur Folge hat, dass auf ein Revisionsgesuch nicht einzutreten ist, wenn der angerufene Revisionsgrund bereits im früheren Verfahren hätte vorgebracht werden können. Das ausserordentliche Rechtmittel der Revision steht ausserdem nicht zur Verfügung, wenn Gesuchstellende ihre Rechte anderweitig hätten wahren können respektive um Unterlassungen in der Beweisführung gut- zumachen (vgl. hierzu: BVGE 2021 VI/4 E. 7 f.).</w:t>
      </w:r>
    </w:p>
    <w:p>
      <w:r>
        <w:rPr>
          <w:b/>
        </w:rPr>
        <w:t>E. 4.3</w:t>
      </w:r>
    </w:p>
    <w:p>
      <w:r>
        <w:t>Bereits im ordentlichen Verfahren bekannte und erst nachträglich gel- tend gemachte Tatsachen beziehungsweise eingereichte Beweismittel</w:t>
      </w:r>
    </w:p>
    <w:p>
      <w:r>
        <w:t>D-3455/2022 Seite 7 können ausnahmsweise zur Revision eines Urteils führen, wenn es der ge- suchstellenden Person während des ordentlichen Verfahrens subjektiv un- möglich war, sich auf die Tatsachen und Beweismittel zu berufen (vgl. MO- SER/BEUSCH/KNEUBÜHLER/KAYSER, a.a.O., Rz. 5.47). Dies kann etwa dann der Fall sein, wenn ein Opfer von Folter oder Vergewaltigung infolge von Schuld- und Schamgefühlen sowie entwickelter Selbstschutz-Mechanis- men subjektiv nicht in der Lage gewesen ist, bereits im ordentlichen Ver- fahren über seine Erlebnisse zu berichten (vgl. dazu BVGE 2013/22 E. 5.5; 2009/51 E. 4.2.3; 2007/31 E. 5.1). Auf ein Revisionsgesuch darf unter sol- chen Umständen – mithin bei entschuldbarer Verspätung – nicht allein mit der Begründung nicht eingetreten werden, das entsprechende Vorbringen hätte im ordentlichen Verfahren geltend gemacht werden können (vgl. Ent- scheidungen und Mitteilungen der Schweizerischen Asylrekurskommission [EMARK] 2003 Nr. 17 E. 4b).</w:t>
      </w:r>
    </w:p>
    <w:p>
      <w:r>
        <w:rPr>
          <w:b/>
        </w:rPr>
        <w:t>E. 5.1</w:t>
      </w:r>
    </w:p>
    <w:p>
      <w:r>
        <w:t>Der Gesuchsteller hat im ordentlichen Asylverfahren (vgl. Sachverhalt Bst. A hievor) zwar vorgebracht, in Malaysia Kontakt zu einer (namentlich nicht genannten) exponierten Persönlichkeit der LTTE gehabt zu haben, eine enge Zusammenarbeit mit hochrangigen LTTE-Mitgliedern hat er je- doch ebenso wenig erwähnt wie eine Kontaktaufnahme durch B._______ im (…).</w:t>
      </w:r>
    </w:p>
    <w:p>
      <w:r>
        <w:rPr>
          <w:b/>
        </w:rPr>
        <w:t>E. 5.2</w:t>
      </w:r>
    </w:p>
    <w:p>
      <w:r>
        <w:t>Das Bundesverwaltungsgericht erkennt keine entschuldbaren Gründe für das Verschweigen dieser Revisionsgründe im ordentlichen Asylverfah- ren.</w:t>
      </w:r>
    </w:p>
    <w:p>
      <w:r>
        <w:rPr>
          <w:b/>
        </w:rPr>
        <w:t>E. 5.2.1</w:t>
      </w:r>
    </w:p>
    <w:p>
      <w:r>
        <w:t>Die Erklärung des Gesuchstellers, er habe die Tatsachen aus Angst verschwiegen, stellt – auch vor dem Hintergrund, dass die Schweizer Asylbehörden solche Informationen vertraulich behandeln – keinen nach- vollziehbaren, entschuldbaren Grund dar. Daran vermag auch sein Hinweis auf psychische Probleme, mithin seine posttraumatische Belastungsstö- rung, nichts zu ändern. Aus den Medizinalakten vom (…) bis (…) (und auch aus dem neu eingereichten Arztbericht vom […] [vgl. insbesondere Ziff. 1.3]) ist nicht ersichtlich, dass ein Krankheitsbild vorliegen würde, welches die Fähigkeit des Gesuchstellers, von seinen Asylgründen zu erzählen, be- einträchtigen würde. Aus den medizinischen Akten kann auch nicht ge- schlossen werden, dass es ihm subjektiv verunmöglicht gewesen wäre, die neu vorgebrachten Tatsachen bereits im ordentlichen Verfahren geltend zu machen und das damals schon bestehende und ihm zugängliche Beweis-</w:t>
      </w:r>
    </w:p>
    <w:p>
      <w:r>
        <w:t>D-3455/2022 Seite 8 mittel (Viber-Verlauf der Kontaktnahme durch B._______ im […]) einzubrin- gen. Darüber hinaus ist nicht nachvollziehbar, weshalb der Gesuchsteller im ordentlichen Asylverfahren zwar seinen Kontakt zu einer im Jahr (…) verhafteten Persönlichkeit der LTTE und seine Furcht, die sri-lankischen Behörden könnten über diese an ihn gelangen, bereits im ordentlichen Asylverfahren erwähnt hat, nicht aber die angebliche Kontaktaufnahme durch B._______ im (…) und weitere enge Kontakte zu hochrangigen LTTE-Mitgliedern. Dies wird auch im Revisionsgesuch nicht weiter erklärt.</w:t>
      </w:r>
    </w:p>
    <w:p>
      <w:r>
        <w:rPr>
          <w:b/>
        </w:rPr>
        <w:t>E. 5.2.2</w:t>
      </w:r>
    </w:p>
    <w:p>
      <w:r>
        <w:t>Zudem wurde der Gesuchsteller sowohl in der Vorladung zur ersten einlässlichen Anhörung vom 30. Dezember 2020 (vgl. act. SEM 1081196- 28/2) als auch in den beiden Anhörungen (vgl. Anhörung vom 13. Januar 2021 [act. SEM 1081196-29/18] S. 2; Ergänzende Anhörung vom 21. Juni 2021 [act. SEM 1081196-50/26] S. 2) auf seine Mitwirkungs- und Wahr- heitspflicht explizit hingewiesen. Hinzukommt, dass der Gesuchsteller so- wohl im erstinstanzlichen Asylverfahren als auch im ordentlichen Be- schwerdeverfahren rechtlich vertreten war. Folglich ist davon auszugehen, dass ihm spätestens im Rechtsmittelverfahren bewusst gewesen sein musste, dass er aufgrund seiner Mitwirkungspflicht sämtliche möglichen Asylgründe offenlegen und sich um die Beibringung entsprechender Be- weismittel zur Untermauerung dieser Asylgründe hätte bemühen müssen. Seine Begründung, ihm sei erst nach Erhalt des ordentlichen Beschwerde- entscheids vom 6. Mai 2022 bewusst geworden, dass er seine Vorflucht- geschichte gesamthaft offenlegen müsse, stellt folglich ebenfalls keinen entschuldbaren Grund dar.</w:t>
      </w:r>
    </w:p>
    <w:p>
      <w:r>
        <w:rPr>
          <w:b/>
        </w:rPr>
        <w:t>E. 5.3</w:t>
      </w:r>
    </w:p>
    <w:p>
      <w:r>
        <w:t>Die neu vorgebrachten Tatsachenbehauptungen und das zur Unter- mauerung eingereichte Beweismittel sind somit aus revisionsrechtlicher Sicht als verspätet vorgebracht im Sinne von Art. 123 Abs. 2 Bst. a BGG zu erachten.</w:t>
      </w:r>
    </w:p>
    <w:p>
      <w:r>
        <w:rPr>
          <w:b/>
        </w:rPr>
        <w:t>E. 6.1</w:t>
      </w:r>
    </w:p>
    <w:p>
      <w:r>
        <w:t>Revisionsweise Vorbringen, die verspätet sind, können dessen unge- achtet zur Revision eines rechtskräftigen Urteils führen, wenn aufgrund die- ser Vorbringen offensichtlich wird, dass einem Gesuchsteller Verfolgung oder unmenschliche Behandlung droht und damit ein völkerrechtliches Wegweisungshindernis besteht. Dabei genügt es praxisgemäss nicht, eine solche Konstellation lediglich zu behaupten, sondern der Gesuchsteller muss die beachtliche Wahrscheinlichkeit einer aktuellen und ernsthaften Gefahr vielmehr schlüssig nachweisen (vgl. zit. Koordinationsurteil</w:t>
      </w:r>
    </w:p>
    <w:p>
      <w:r>
        <w:t>D-3455/2022 Seite 9 E-4607/2019, E. 9.1 mit Verweis auf Entscheide und Mitteilungen der Schweizerischen Asylrekurskommission [EMARK] 1995 Nr. 9).</w:t>
      </w:r>
    </w:p>
    <w:p>
      <w:r>
        <w:rPr>
          <w:b/>
        </w:rPr>
        <w:t>E. 6.2</w:t>
      </w:r>
    </w:p>
    <w:p>
      <w:r>
        <w:t>Am Vorbringen des Gesuchstellers, er sei von B._______ – dessen Be- kanntschaft er bereits bei der Anhörung zu seinen Asylgründen vom 13. Ja- nuar 2021 erwähnt habe (vgl. Revisionsgesuch S. 10) – am (…) angerufen und über Verantwortliche der LTTE Schweiz ausgefragt worden, bestehen für das Gericht gravierende Zweifel betreffend Inhalt und Bedeutung des Viber-Anrufs vom (…) sowie Person des Anrufers. Vorab vermag der Ge- suchsteller nicht glaubhaft zu machen, dass es sich bei dem im ordentli- chen Asylverfahren am Rande erwähnten LTTE-Mitglied (vgl. Anhörung vom 13. Januar 2021 [act. SEM 1081196-29/18] D142) um B._______ han- delte. Einerseits hat er B._______ damals nicht namentlich genannt und andererseits weichen die Angaben zu B._______ im Revisionsgesuch (vgl. Revisionsgesuch S.11: Verhaftung von B._______ im Jahr […]) von jenen im Asylverfahren (vgl. Anhörung vom 13. Januar 2021 [act. SEM 1081196- 29/18] D142: Verhaftung im Jahr […]) ab. Zudem ist nicht plausibel, wes- halb der Gesuchsteller die Kontaktaufnahme von B._______ (und ebenso die angebliche Zusammenarbeit mit weiteren hochrangigen LTTE-Mitglie- dern in Malaysia, welche im Übrigen nicht substanziiert dargelegt wird) im ordentlichen Asylverfahren nicht erwähnt haben sollte. Dies gilt umso mehr, als die Anhörungen des Gesuchstellers am 13. Januar 2021 und 21. Juni 2021 und damit nach der angeblichen Kontaktaufnahme im (…) durch B._______ stattfanden und ihm angeblich bereits seit dem Jahr (…) als er von der Verhaftung von B._______ erfahren habe, dessen Wichtigkeit «in den Rängen der LTTE» bekannt gewesen ist (vgl. Revisionsgesuch S. 10) und ihm auch die Bedeutung des vorgebrachten Anrufs im (…) umgehend klar war (vgl. Revisionsgesuch S. 11: «Der Anruf von B._______ im […] kann somit nur eines bedeuten und zwar, dass B._______ die Seite ge- wechselt hat und nun für die sri lankischen Behörden gegen die LTTE Ak- tivisten ermittelt, um seiner Haftstrafe zu entkommen»).</w:t>
      </w:r>
    </w:p>
    <w:p>
      <w:r>
        <w:rPr>
          <w:b/>
        </w:rPr>
        <w:t>E. 6.3</w:t>
      </w:r>
    </w:p>
    <w:p>
      <w:r>
        <w:t>Der zum Beweis des Viber-Anrufs eingereichte Screenshot ist nicht fäl- schungssicher. Es lässt sich nicht feststellen, ob die Nachricht und die An- rufe von B._______ stammen. Der Beweiswert des Viber-Verlaufs ist folg- lich gering. Und selbst wenn davon ausgegangen würde, dass es sich bei der anrufenden Person um B._______ handelt, zeigt der Viber-Verlauf schlussendlich nicht auf, dass dieser den Gesuchsteller im Auftrag der sri- lankischen Behörden hätte ausspionieren wollen und der Gesuchsteller in der Folge in den Daten der sri-lankischen Behörden verzeichnet sei.</w:t>
      </w:r>
    </w:p>
    <w:p>
      <w:r>
        <w:t>D-3455/2022 Seite 10</w:t>
      </w:r>
    </w:p>
    <w:p>
      <w:r>
        <w:rPr>
          <w:b/>
        </w:rPr>
        <w:t>E. 6.4</w:t>
      </w:r>
    </w:p>
    <w:p>
      <w:r>
        <w:t>Es ist nach wie vor nicht davon auszugehen, dass der Gesuchsteller mit seinen angeblichen Aktivitäten in Malaysia die Aufmerksamkeit der sri- lankischen Behörden auf sich gezogen hat. Insgesamt ist es dem Gesuch- steller nicht gelungen, schlüssig nachzuweisen, dass ihm in seinem Hei- matland mit beachtlicher Wahrscheinlichkeit Verfolgung oder unmenschli- che Behandlung drohen. Folglich bestehen keine völkerrechtlichen Weg- weisungshindernisse. Daran vermag auch der Bericht des Beschwerdefüh- rers zum verschwiegenen Sachverhalt – als Bestandteil des Parteivortrags – und die von der Rechtsvertretung selbst verfassten Länderberichte zu Sri Lanka nichts zu ändern. Die Länderberichte weisen keinen konkreten Be- zug zum Gesuchsteller auf. Er vermag daraus keine persönliche Verfol- gungslage abzuleiten. Vollständigkeitshalber ist zu erwähnen, dass die neu vorgetragene Verschlechterung der wirtschaftlichen Lage seit Beginn der Finanz- und Wirtschaftskrise in Sri Lanka im Frühjahr 2022 die ganze sri- lankische Bevölkerung betrifft und kein völkerrechtliches Wegweisungshin- dernis darstellt sowie vorerst nichts an der bisherigen Lageeinschätzung zu Sri Lanka ändert (vgl. Urteil des BVGer E-2603/2020 vom 15. Septem- ber 2022 E. 12.3.2).</w:t>
      </w:r>
    </w:p>
    <w:p>
      <w:r>
        <w:rPr>
          <w:b/>
        </w:rPr>
        <w:t>E. 7</w:t>
      </w:r>
    </w:p>
    <w:p>
      <w:r>
        <w:t>Zusammenfassend ergibt sich, dass der Gesuchsteller keine revisions- rechtlich zugelassenen Gründe dargetan hat. Auf das Gesuch um Revision des Urteils des Bundesverwaltungsgerichts D-5203/2021 vom 6. Mai 2022 ist nicht einzutreten.</w:t>
      </w:r>
    </w:p>
    <w:p>
      <w:r>
        <w:rPr>
          <w:b/>
        </w:rPr>
        <w:t>E. 8</w:t>
      </w:r>
    </w:p>
    <w:p>
      <w:r>
        <w:t>Bei diesem Ausgang des Verfahrens sind die Kosten dem Gesuchsteller aufzuerlegen (Art. 63 Abs. 1 VwVG) und auf insgesamt Fr. 750.– festzuset- zen (Art. 1–3 des Reglements vom 21. Februar 2008 über die Kosten und Entschädigungen vor dem Bundesverwaltungsgericht [VGKE, SR 173.320.2]).</w:t>
      </w:r>
    </w:p>
    <w:p>
      <w:r>
        <w:rPr>
          <w:b/>
        </w:rPr>
        <w:t>E. 9</w:t>
      </w:r>
    </w:p>
    <w:p>
      <w:r>
        <w:t>Mit dem vorliegenden Urteil fällt der am 12. August 2022 angeordnete Voll- zugsstopp dahin. (Dispositiv nächste Seite)</w:t>
      </w:r>
    </w:p>
    <w:p>
      <w:r>
        <w:t>D-3455/2022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