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D-3455/2021 vom 12. Dezember 2025</w:t>
      </w:r>
    </w:p>
    <w:p>
      <w:r>
        <w:t>Bundesverwaltungsgericht, 2025-12-12, FR</w:t>
      </w:r>
    </w:p>
    <w:p>
      <w:r>
        <w:rPr>
          <w:b/>
        </w:rPr>
        <w:t xml:space="preserve">Quelle: </w:t>
      </w:r>
      <w:r>
        <w:t>https://mcp.opencaselaw.ch/entscheid/bvger_D-3455_2021</w:t>
      </w:r>
    </w:p>
    <w:p>
      <w:r>
        <w:t>FR: TAF D-3455/2021 du 12 décembre 2025</w:t>
      </w:r>
    </w:p>
    <w:p>
      <w:r>
        <w:t>IT: TAF D-3455/2021 del 12 dicembre 2025</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dirigée contre l'intéressé (art. 83 let. d ch. 1 de la loi du 17 juin 2005 sur le Tribunal fédéral [LTF, RS 173.110]).</w:t>
      </w:r>
    </w:p>
    <w:p>
      <w:r>
        <w:rPr>
          <w:b/>
        </w:rPr>
        <w:t>E. 1.2</w:t>
      </w:r>
    </w:p>
    <w:p>
      <w:r>
        <w:t>La procédure est régie par la PA, sous réserve de dispositions particulières de la LTAF ou de la LAsi (art. 37 LTAF, resp. 6 LAsi).</w:t>
      </w:r>
    </w:p>
    <w:p>
      <w:r>
        <w:rPr>
          <w:b/>
        </w:rPr>
        <w:t>E. 1.3</w:t>
      </w:r>
    </w:p>
    <w:p>
      <w:r>
        <w:t>A._______ a qualité pour recourir. Présenté dans la forme et le délai de 30 jours prescrits par la loi (art. 52 al. 1 PA, resp. 108 al. 2 LAsi), le recours est recevable.</w:t>
      </w:r>
    </w:p>
    <w:p>
      <w:r>
        <w:rPr>
          <w:b/>
        </w:rPr>
        <w:t>E. 1.4</w:t>
      </w:r>
    </w:p>
    <w:p>
      <w:r>
        <w:t>Sous réserve des art. 27 al. 3 et 68 al. 2 LAsi (art. 106 al. 2 LAsi), le Tribunal est compétent pour traiter des recours ayant comme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bien-fondé (ou non) des craintes alléguées de persécutions futures (cf. ATAF 2009/29 consid. 5.1 ; 2008/12 consid. 5.2 ; 2008/4 consid. 5.4 et réf. cit.). 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 ATAF 2010/54 consid. 7.1 et ATAF 2009/57 consid. 1.2 et réf. cit.).</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 cf. ATAF 2007/31 consid. 5.2-5.6).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en raison de sa race, de sa religion, de sa nationalité ou d'un autre motif déterminant en droit d'asile (cf. ATAF 2011/51 consid. 7.1 et réf. cit. ; 2008/12 consid. 7 et réf. cit.).</w:t>
      </w:r>
    </w:p>
    <w:p>
      <w:r>
        <w:rPr>
          <w:b/>
        </w:rPr>
        <w:t>E. 3</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(cf. ibidem).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4.1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et réf. cit.).</w:t>
      </w:r>
    </w:p>
    <w:p>
      <w:r>
        <w:rPr>
          <w:b/>
        </w:rPr>
        <w:t>E. 4.2</w:t>
      </w:r>
    </w:p>
    <w:p>
      <w:r>
        <w:t>A l'appui de sa réplique du 19 octobre 2022 (cf. let. J. supra), A._______ a détaillé l'encadrement étroit et la surveillance rigoureuse par le Sepah et les Bassidjis dont il avait dit avoir été l'objet en tant que collaborateur du (...) de (...), l'une des installations stratégiques les plus importantes d'Iran. Il a par ailleurs déclaré que les services de sécurité iraniens disposaient de renseignements précis au sujet de la dernière réunion du (...) 2020 (cf. let. D. supra) et a dit être persuadé que les visages des participants étaient connus des policiers parce que le (...) d'entre eux resté sur la rue adjacente avait tenté de l'arrêter (cf. let. C. supra). Il a même précisé que les téléphones portables abandonnés par les frères lors de leur fuite durant cette réunion avaient été saisis par les organes de sécurité iraniens, leur permettant ainsi d'identifier les fugitifs et de recueillir de précieuses informations sur eux (cf. let. C. et D. supra). Dans ces circonstances, il apparaît d'emblée peu plausible que A._______ ait pu franchir sans être arrêté les vérifications de sécurité de l'aéroport de Téhéran, l'un des lieux les plus surveillés du pays, (...) heures après sa fuite alléguée du domicile de E._______, en se servant de son propre passeport dont le numéro était identique à celui de son badge professionnel délivré par son employeur (cf. let. J. supra). L'on se serait pour le moins attendu à ce qu'une personne censée craindre l'emprisonnement ou d'autres mauvais traitements, voire la peine capitale, choisisse d'emprunter un itinéraire de fuite plus discret et moins périlleux qu'un départ par la voie aérienne via l'aéroport de Téhéran plus contrôlé encore qu'à l'ordinaire dans le contexte de l'épidémie du COVID et des tests y relatifs. Il convient d'ajouter à cela que l'intéressé a déchiré une partie de son passeport iranien original, que deux tampons paraissent avoir été largement effacés de ce document et que le dossier ne contient pas le moindre commencement de preuve confirmant la date alléguée du départ du recourant d'Iran. Le Tribunal ne saurait à cet égard être convaincu par son explication, selon laquelle il aurait détruit une partie de son passeport iranien durant le vol Istanbul - Genève sur simple demande du passeur dont il a admis lui-même ignorer les raisons. En audition sur les motifs d'asile, le prénommé a allégué avoir participé, depuis le mois de (...) 2020, à une réunion hebdomadaire avec (...) membres de son église de maison, organisée généralement le même jour (le [...]) et au même endroit, à savoir un appartement sis au (...) étage d'un immeuble locatif. Pareil modus operandi fait d'emblée naître de sérieux doutes sur la réalité de ces prétendues réunions. En effet, des convertis au christianisme exposés à un danger élevé de persécutions et agissant pour ce motif en secret, auraient pris la précaution de se rassembler dans des lieux moins voyants qu'un immeuble collectif d'habitation a priori assez fréquenté. Dans le même ordre d'idées, l'on a peine à admettre que l'intéressé et ses camarades n'aient pas varié les endroits et le rythme de leurs rassemblements ni n'en aient réduit de temps à autre leur fréquence. Le recourant a de surcroît indiqué avoir curieusement gardé sur son téléphone mobile plusieurs de ses échanges avec D._______ et des vidéos de prédicateurs chrétiens (cf. let. A. supra), prenant ainsi le risque considérable de voir ces informations compromettantes aboutir à son arrestation immédiate, sinon aussi à celle de ses camarades, en cas de vérification du contenu de ce téléphone par la police. Le Tribunal note de surcroît que seulement (....) agents auraient tenté d'intercepter les (...) participants à la dernière réunion chez E._____ en date du (...) 2020, alors que les organes de sécurité iraniens auraient aisément pu mobiliser des effectifs bien plus nombreux afin d'appréhender le recourant et ses (...) camarades en bloquant par exemple toutes les issues de sortie du logement de E._______, ce qui ne leur aurait a priori pas été trop difficile à faire, au vu de la configuration de ce logement exposée dans les captures d'écran jointes au mémoire du 30 juillet 2021. Il est au demeurant difficile de croire que les agents aient lutté physiquement contre (...) des frères alors présents au lieu de se servir immédiatement de leurs armes pour prévenir toute tentative de résistance et/ou de fuite de l'intéressé et de ses coreligionnaires. Une telle manière d'agir cadre mal avec la manière d'opérer usuelle du Sepah ou des Bassidjis peu enclins de prime abord à ménager les ennemis du régime. Enfin, il sied de relever que, depuis l'arrivée de A._______ en Suisse, aucun de ses proches restés au pays ne semble avoir été victime d'actes hostiles de l'Etat iranien, à l'exception de la prétendue perquisition initiale de son domicile et des (...) interrogatoires allégués de son épouse B._______ menés en dates du (...) 2020 et du (...) 2021 (cf. let. A. supra). La prénommée ne semble en particulier n'avoir fait l'objet d'aucune procédure pénale, notamment pour espionnage, la garde de sa fille ne lui a pas été retirée et (...), malgré les menaces à ce propos censées avoir été lancées contre elle durant ses deux interrogatoires allégués du (...) 2020 et du (...) 2021 (cf. ibidem). Le frère de A._______ qui lui aurait acheté son billet d'avion ne paraît, de son côté, pas avoir été inquiété ou même questionné sur son rôle joué dans l'organisation du voyage en Europe de l'intéressé. Celui-ci a d'ailleurs dit avoir gardé le contact avec ses proches en Iran sans répercussions préjudiciables apparentes pour eux (cf. p. ex. pv d'audition du 25 février 2021, p. 3, rép. à la question n° 12 : « Quelles sont les nouvelles qu'ils vous donnent ? Lorsque je parle à mon épouse, c'est surtout pour la rassurer. Evidemment, elle me manque et je lui manque. Je parle beaucoup à ma fille, qui s'ennuie de moi. Donc, nous n'abordons pas les sujets sensibles. Lorsqu'il y a des informations me concernant, c'est surtout mon frère qui intervient qui me les communique. »). En l'absence également d'indice concret étayant, plus de (...) ans et (...) après l'arrivée en Suisse de A._______, l'ouverture d'une procédure criminelle pour apostasie contre lui et/ou l'un ou l'autre des coreligionnaires allégués de son église clandestine, le Tribunal, sans exclure un début d'adhésion du prénommé à la religion chrétienne antérieur à son arrivée en Suisse, estime, à la lumière des éléments d'invraisemblance relevés ci-dessus, que les motifs d'asile invoqués, afférents aux événements censés avoir été à l'origine de son départ, ne satisfont pas aux exigences de haute probabilité de l'art. 7 LAsi, l'intéressé n'ayant en particulier pas rendu vraisemblable que les autorités iraniennes aient été informées de sa conversion au christianisme avant son voyage en Europe.</w:t>
      </w:r>
    </w:p>
    <w:p>
      <w:r>
        <w:rPr>
          <w:b/>
        </w:rPr>
        <w:t>E. 4.3</w:t>
      </w:r>
    </w:p>
    <w:p>
      <w:r>
        <w:t>Cela étant, il reste à examiner si, en raison de ses activités politiques et religieuses alléguées en Suisse, l'intéressé peut valablement se prévaloir de motifs subjectifs postérieurs à la fuite lui permettant de se voir reconnaître la qualité de réfugié.</w:t>
      </w:r>
    </w:p>
    <w:p>
      <w:r>
        <w:rPr>
          <w:b/>
        </w:rPr>
        <w:t>E. 5.1.1</w:t>
      </w:r>
    </w:p>
    <w:p>
      <w:r>
        <w:t>Celui qui se prévaut d'un risque de persécution dans son pays d'origine ou de provenance, engendré uniquement par son départ ou par son comportement postérieur audit départ, fait valoir des motifs subjectifs survenus après la fuite, au sens de l'art. 54 LAsi. Il peut se voir reconnaître la qualité de réfugié, à l'exclusion de l'asile.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au sens de l'art. 3 LAsi en cas de retour (cf. ATAF 2010/44 consid. 3.5 ; 2009/29 consid. 5.1 et réf. cit ; 2009/28 consid. 7.1 et 7.4.3 ; 2008/57 consid. 4.4 ; arrêt du Tribunal D-3839/2013 du 28 octobre 2015 consid. 6.2.1 et réf. cit. [publié comme arrêt de référence]).</w:t>
      </w:r>
    </w:p>
    <w:p>
      <w:r>
        <w:rPr>
          <w:b/>
        </w:rPr>
        <w:t>E. 5.1.2</w:t>
      </w:r>
    </w:p>
    <w:p>
      <w:r>
        <w:t>S'agissant notamment de l'Iran, les services secrets de ce pays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ou responsabilités au sein d'un mouvement d'opposition,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Le simple fait d'écrire ou de publier des articles concernant des événements politiques en Iran, aussi nombreux soient-ils, ne permet pas encore d'admettre un engagement oppositionnel de nature à exposer à des risques concrets (cf. arrêts du Tribunal D-1782/2020 du 30 mars 2023 consid. 7.4.2 et réf. cit. ; D-690/2019 du 27 février 2023 consid. 5.2 et réf. cit.). Ainsi, ce n'est pas la simple exposition d'une personne qui est déterminante, mais son degré d'implication, l'impact de sa personnalité, de son discours et de son contenu comme de sa réception auprès de la population, soit une conjonction de facteurs permettant de considérer qu'elle peut constituer une menace pour le régime (cf. D-1782/2020 précité consid. 7.4.2 ; ATAF 2009/28 consid. 7.4.3). Concernant le risque encouru par les personnes qui retournent en Iran après avoir publié des critiques contre le régime sur Internet, il est difficilement prévisible, selon les sources à disposition. Ce risque dépend toutefois largement de la visibilité de cette personne et de la portée de ses actions militantes (cf. arrêt de la Cour européenne des droits de l'homme [CourEDH] du 23 mars 2016 [GC] dans l'affaire F.G. c. Suède, requête n° 43611/11, par. 129 ss, spécialement 141 ; arrêt du Tribunal E-2411/2016 du 28 octobre 2016 consid. 4.3). Le Tribunal a aussi retenu à maintes reprises que toutes les personnes actives sur les réseaux sociaux et identifiables comme telles n'étaient pas forcément menacées en cas de retour en Iran, insistant sur le caractère qualitatif de cet activisme (cf. notamment D-1782/2020 précité consid. 7.4.3 ; arrêt du Tribunal E-3473/2017 du 18 février 2020 consid. 6.4).</w:t>
      </w:r>
    </w:p>
    <w:p>
      <w:r>
        <w:rPr>
          <w:b/>
        </w:rPr>
        <w:t>E. 5.1.3</w:t>
      </w:r>
    </w:p>
    <w:p>
      <w:r>
        <w:t>Pour déterminer enfin s'il y a lieu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 Selon la jurisprudence toujours, seules en général les personnes exerçant une activité importante au sein de leur église, ou qui se livrent au prosélytisme, font face à un risque accru de traitements contraires à l'art. 3 LAsi en Iran, alors que la pratique paisible et discrète de la foi y reste en principe sans conséquence (cf. arrêts du Tribunal D-1612/2020 du 11 octobre 2022 consid. 7.3 ; E-2387/2020 du 20 septembre 2022 consid. 8.11 et réf. cit.).</w:t>
      </w:r>
    </w:p>
    <w:p>
      <w:r>
        <w:rPr>
          <w:b/>
        </w:rPr>
        <w:t>E. 5.2.1</w:t>
      </w:r>
    </w:p>
    <w:p>
      <w:r>
        <w:t>En l'occurrence, les manifestations contre le régime iranien auxquelles A._______ a dit avoir participé entre (...) 2023 et (...) 2024 ne le font pas apparaître comme un opposant dangereux et une menace pour ledit régime. Il s'est en effet limité à prendre part à ces rassemblements sans exercer de fonction dirigeante en vue au sein de l'une ou l'autre des principales organisations d'opposition iraniennes. Depuis la dernière date citée, il semble même avoir cessé toute activité politique, à défaut d'élément concret étayant le contraire. Les documents écrits relatifs à sa collaboration pour les P._______, telle que l'attestation prétendue de son leader du (...) 2023, ont été produits sous forme de copies et d'extraits provenant de la Toile et ne revêtent donc qu'une faible valeur probante, compte tenu des possibilités de manipulation permises par ces techniques de reproduction. De plus, l'intéressé ne figure pas dans la liste des membres de ce mouvement (voir à ce propos le site www.iranienspatriotes.com &gt; our-members, consulté le 11 décembre 2025) au demeurant de faible dimension et de rayonnement très restreint. En résumé, force est de constater que le recourant ne revêt pas le profil d'un opposant dangereux pour le régime iranien, de sorte que son comportement allégué en exil n'est pas susceptible de l'exposer à des mesures de rétorsion de la part des autorités de son pays d'origine, étant encore précisé que les services secrets iraniens sont aptes à distinguer les actions de peu d'importance, voire opportunistes de ses ressortissants, d'un engagement sincère et marqué par un profil d'opposant ralliant les foules (cf. ATAF 2009/28 consid. 7.4.3).</w:t>
      </w:r>
    </w:p>
    <w:p>
      <w:r>
        <w:rPr>
          <w:b/>
        </w:rPr>
        <w:t>E. 5.2.2</w:t>
      </w:r>
    </w:p>
    <w:p>
      <w:r>
        <w:t>Au vu des raisons déjà exposées plus haut (cf. consid. 4.2 supra), le Tribunal rappelle que l'intéressé n'a pas rendu vraisemblable qu'il aurait été dans le collimateur des autorités iraniennes, notamment pour des motifs religieux, avant son départ en Suisse. En outre, sa pratique de la foi chrétienne, autant qu'elle soit parvenue à la connaissance de l'Etat iranien - ce qui n'apparait ici pas établi ou même hautement probable - n'est de toute manière pas de nature à démontrer l'existence, in casu, d'une crainte fondée de persécution déterminante en matière d'asile. En effet, comme il ressort des pièces ici déposées, A._______ a pratiqué sa foi chrétienne en Suisse, dans le cercle restreint de ses coreligionnaires, sans occuper de responsabilité particulière dans ce cadre ou exercer des activités prosélytes de grande ampleur, notamment au-delà de ce cercle. Le dossier ne laisse ainsi pas apparaître, avec un haut degré de probabilité, qu'une fois de retour en Iran, le prénommé pourrait être exposé à de sérieux préjudices au sens de l'art. 3 LAsi, du fait de sa pratique en Suisse de la religion chrétienne, rien ne permettant à cet égard de penser qu'il serait contraint de modifier d'une quelconque manière son comportement social en vue de cacher ses croyances (cf. arrêt de référence du Tribunal E-9323/2016 du 24 mai 2018 consid. 4 et 5 ; arrêt de la Cour européenne des droits de l'homme [CourEDH] A.A. c. Suisse du 5 novembre 2019, requête n° 32218/17, par. 48 ss).</w:t>
      </w:r>
    </w:p>
    <w:p>
      <w:r>
        <w:rPr>
          <w:b/>
        </w:rPr>
        <w:t>E. 5.2.3</w:t>
      </w:r>
    </w:p>
    <w:p>
      <w:r>
        <w:t>Pour l'ensemble de ces raisons, les exigences posées pour l'admission d'un motif subjectif postérieur à la fuite, au sens des art. 3 et 54 LAsi, ne sont in casu pas satisfaites.</w:t>
      </w:r>
    </w:p>
    <w:p>
      <w:r>
        <w:rPr>
          <w:b/>
        </w:rPr>
        <w:t>E. 6</w:t>
      </w:r>
    </w:p>
    <w:p>
      <w:r>
        <w:t>Dans ces conditions, c'est à juste titre que le SEM a dénié à A._______ la qualité de réfugié et lui a refusé l'asile. Son recours est en conséquence rejeté sur ces deux points.</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8.1</w:t>
      </w:r>
    </w:p>
    <w:p>
      <w:r>
        <w:t>En vertu de l'art. 83 al. 1 LEI (applicable de par le renvoi de l'art. 44 dernière phr. LAsi), le SEM admet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application de l'art. 83 al. 2 à 4 LEI sont de nature alternative : il suffit que l'une d'elles soit réalisée pour que le renvoi ne puisse être exécuté (cf. ATAF 2011/24 consid. 10.2 ; 2009/51 consid. 5.4).</w:t>
      </w:r>
    </w:p>
    <w:p>
      <w:r>
        <w:rPr>
          <w:b/>
        </w:rPr>
        <w:t>E. 8.2</w:t>
      </w:r>
    </w:p>
    <w:p>
      <w:r>
        <w:t>En matière d'asile, le requérant se prévalant d'obstacles à l'exécution du renvoi doit les établir ou, à tout le moins, les rendre hautement probables lorsque la preuve au sens strict n'est pas raisonnablement exigible au regard de l'ensemble des circonstances du cas d'espèce (cf. ATAF 2011/24 consid. 10.2 et réf. cit.).</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9.2</w:t>
      </w:r>
    </w:p>
    <w:p>
      <w:r>
        <w:t>En l'espèce, l'exécution du renvoi ne contrevient pas au principe de non-refoulement de l'art. 5 LAsi. Comme exposé précédemment, le recourant n'a pas démontré qu'en cas de retour dans son pays d'origine, il serait exposé à de sérieux préjudices au sens de l'art. 3 LAsi.</w:t>
      </w:r>
    </w:p>
    <w:p>
      <w:r>
        <w:rPr>
          <w:b/>
        </w:rPr>
        <w:t>E. 9.3</w:t>
      </w:r>
    </w:p>
    <w:p>
      <w:r>
        <w:t>En ce qui concerne les engagements de la Suisse relevant du droit international, il sied d'examiner particulièrement si l'art. 3 CEDH, qui interdit la torture, les peines ou traitements inhumains,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9.3.2</w:t>
      </w:r>
    </w:p>
    <w:p>
      <w:r>
        <w:t>En l'occurrence, l'intéressé n'a pas établi l'existence d'un risque de cette nature. En particulier, il n'a pas rendu hautement probable qu'il posséderait le profil politique ou religieux d'une personne susceptible d'intéresser sérieusement les autorités iraniennes, ni a fortiori l'existence de motifs sérieux et avérés de croire à un risque réel d'être soumis à un traitement contraire à la disposition conventionnelle précitée.</w:t>
      </w:r>
    </w:p>
    <w:p>
      <w:r>
        <w:rPr>
          <w:b/>
        </w:rPr>
        <w:t>E. 9.3.3</w:t>
      </w:r>
    </w:p>
    <w:p>
      <w:r>
        <w:t>Par ailleurs, 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[GC] en l'affaire Paposhvili c. Belgique, requête n° 41738/10, par. 178 et 183). Ce seuil élevé pour l'application de l'art. 3 CEDH vaut indépendamment du type d'affection, somatique ou mental (cf. arrêt de la CourEDH du 7 décembre 2021 [GC] en l'affaire Savran c. Danemark, requête n° 57467/15, par. 139). 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du 30 juin 2015 en l'affaire A.S. c. Suisse, requête n° 39350/13, par. 34 et réf. cit.).</w:t>
      </w:r>
    </w:p>
    <w:p>
      <w:r>
        <w:rPr>
          <w:b/>
        </w:rPr>
        <w:t>E. 9.3.4</w:t>
      </w:r>
    </w:p>
    <w:p>
      <w:r>
        <w:t>Le seuil élevé pour l'application de l'art. 3 CEDH dans les affaires relatives à l'éloignement des étrangers gravement malades n'est en l'occurrence pas atteint (cf. consid. 10.3.3 à 10.3.5 infra).</w:t>
      </w:r>
    </w:p>
    <w:p>
      <w:r>
        <w:rPr>
          <w:b/>
        </w:rPr>
        <w:t>E. 9.4</w:t>
      </w:r>
    </w:p>
    <w:p>
      <w:r>
        <w:t>Dans ces conditions, l'exécution du renvoi de l'intéressé, sous forme de refoulement, ne transgresse dès lors aucun engagement de la Suisse relevant du droit international, de sorte qu'elle s'avère licite au sens de l'art. 83 al. 3 LEI a contrario.</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10.2</w:t>
      </w:r>
    </w:p>
    <w:p>
      <w:r>
        <w:t>Malgré les importantes tensions régnant dans ce pays depuis mi-septembre 2022 et l'affrontement guerrier violent mais bref l'ayant opposé à Israël au mois de juin 2025,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E-2248/2020 du 31 octobre 2024 consid. 11.3.2 et réf. cit.).</w:t>
      </w:r>
    </w:p>
    <w:p>
      <w:r>
        <w:rPr>
          <w:b/>
        </w:rPr>
        <w:t>E. 10.3.1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Jurisprudence et informations de la Commission suisse de recours en matière d'asile [JICRA] 2003 n° 24 consid. 5b). Cette définition des soins essentiels tend en principe à exclure les soins avancés relativement communs et les soins coûteux, lesdits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w:t>
      </w:r>
    </w:p>
    <w:p>
      <w:r>
        <w:rPr>
          <w:b/>
        </w:rPr>
        <w:t>E. 10.3.2</w:t>
      </w:r>
    </w:p>
    <w:p>
      <w:r>
        <w:t>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10.3.3</w:t>
      </w:r>
    </w:p>
    <w:p>
      <w:r>
        <w:t>En l'occurrence, les médicaments antidépresseurs et les anxiolytiques, dont l'intéressé pourrait éventuellement avoir besoin sont disponibles en Iran (cf. arrêt du Tribunal E-2906/2020 du 27 mars 2024 consid. 11.4.3). Ce dernier pourra aussi bénéficier d'un suivi urologique en Iran où il a déjà été opéré en (...) des voies urinaires. Comme cela a déjà été observé, le recourant n'a pas rendu hautement probable un risque de préjudices en cas de retour dans son pays d'origine. Partant, les risques allégués d'aggravation de son état de santé (tels qu'un refus d'accès aux soins médicaux) consécutifs à d'éventuelles mesures hostiles de l'Etat iranien contre lui n'apparaissent pas vraisemblables.</w:t>
      </w:r>
    </w:p>
    <w:p>
      <w:r>
        <w:rPr>
          <w:b/>
        </w:rPr>
        <w:t>E. 10.3.4</w:t>
      </w:r>
    </w:p>
    <w:p>
      <w:r>
        <w:t>L'on rappellera à ce sujet qu'une péjoration de l'état de santé psychique des personnes dont la demande de protection a été rejetée est une réaction qui peut être couramment observée, sans qu'il faille pour autant y voir un obstacle sérieux à l'exécution du renvoi. En outre, selon la pratique de la CourEDH et du Tribunal,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CourEDH, arrêt en l'affaire A.S. c. Suisse du 30 juin 2015, requête n° 39350/13, par. 34 et réf. cit.). Dans ces conditions ainsi que dans l'hypothèse où des tendances suicidaires pourraient éventuellement apparaître dans le cadre de l'exécution forcée du renvoi, les autorités devraient y remédier au moyen de mesures adéquates, de façon à exclure un danger concret de dommage à la santé de l'intéressé (cf. arrêt du Tribunal D-2909/2018 du 1er mai 2020 consid. 12.5.3 et jurisp. cit.).</w:t>
      </w:r>
    </w:p>
    <w:p>
      <w:r>
        <w:rPr>
          <w:b/>
        </w:rPr>
        <w:t>E. 10.3.5</w:t>
      </w:r>
    </w:p>
    <w:p>
      <w:r>
        <w:t>Il appert ainsi que le recourant pourra, si besoin, avoir accès dans son pays d'origine à un traitement médical conforme aux standards fixés par la jurisprudence en matière d'accès aux soins essentiels. En conclusion, son état de santé actuel ne constitue pas un obstacle à l'exécution du renvoi au sens de la jurisprudence restrictive en la matière (cf. ATAF 2011/50 consid. 8.3 ; 2009/2 consid. 9.3.2 et jurisp. cit.).</w:t>
      </w:r>
    </w:p>
    <w:p>
      <w:r>
        <w:rPr>
          <w:b/>
        </w:rPr>
        <w:t>E. 10.3.6</w:t>
      </w:r>
    </w:p>
    <w:p>
      <w:r>
        <w:t>Au surplus, le Tribunal fait sienne l'argumentation retenue par le SEM dans la décision querellée (cf. consid. II, ch. 2 p. 7 s. et let. C. supra) pour estimer qu'un retour de l'intéressé en Iran ne l'expose à aucun danger concret, au sens de l'art. 83 al. 4 LEI.</w:t>
      </w:r>
    </w:p>
    <w:p>
      <w:r>
        <w:rPr>
          <w:b/>
        </w:rPr>
        <w:t>E. 10.4</w:t>
      </w:r>
    </w:p>
    <w:p>
      <w:r>
        <w:t>Pour l'ensemble de ces motifs, l'exécution du renvoi de A._______ en Iran doit être déclarée raisonnablement exigible.</w:t>
      </w:r>
    </w:p>
    <w:p>
      <w:r>
        <w:rPr>
          <w:b/>
        </w:rPr>
        <w:t>E. 11</w:t>
      </w:r>
    </w:p>
    <w:p>
      <w:r>
        <w:t>Par ailleurs, le recourant a la faculté, mais aussi l'obligation,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12</w:t>
      </w:r>
    </w:p>
    <w:p>
      <w:r>
        <w:t>Dans ces circonstances, l'exécution du renvoi de l'intéressé est conforme aux dispositions légales (art. 83 al. 2 à 4 LEI).</w:t>
      </w:r>
    </w:p>
    <w:p>
      <w:r>
        <w:rPr>
          <w:b/>
        </w:rPr>
        <w:t>E. 13</w:t>
      </w:r>
    </w:p>
    <w:p>
      <w:r>
        <w:t>En définitive, le prononcé entrepris ne viole pas le droit fédéral, a établi de manière exacte et complète l'état de fait pertinent (art. 106 al. 1 LAsi) et, si tant est que ce grief peut être examiné (art. 49 let. c PA ; cf. ATAF 2014/26 consid. 5), n'est pas inopportun.</w:t>
      </w:r>
    </w:p>
    <w:p>
      <w:r>
        <w:rPr>
          <w:b/>
        </w:rPr>
        <w:t>E. 14</w:t>
      </w:r>
    </w:p>
    <w:p>
      <w:r>
        <w:t>Vu ce qui précède, le recours doit aussi être rejeté, en ce qu'il est dirigé contre le renvoi de A._______ et l'exécution de cette mesure. La décision querellée est dès lors confirmée également sur ces deux points.</w:t>
      </w:r>
    </w:p>
    <w:p>
      <w:r>
        <w:rPr>
          <w:b/>
        </w:rPr>
        <w:t>E. 15</w:t>
      </w:r>
    </w:p>
    <w:p>
      <w:r>
        <w:t>Ayant intégralement été débouté, le recourant devrait normalement prendre tous les frais judiciaires à sa charge, conformément à l'art. 63 al. 1 PA et aux art. 2 et 3 let. b du règlement du 21 février 2008 concernant les frais, dépens et indemnités fixés par le Tribunal administratif fédéral (FITAF, RS 173.320.2). Il est toutefois ici renoncé à leur perception, suite à la décision incidente du juge instructeur du 11 août 2022, admettant la demande d'assistance judiciaire partielle du 30 juillet 2021 (cf. let. H. supra et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