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D-3454/2022 vom 27. Juli 2022</w:t>
      </w:r>
    </w:p>
    <w:p>
      <w:r>
        <w:t>Bundesverwaltungsgericht, 2022-07-27, DE</w:t>
      </w:r>
    </w:p>
    <w:p>
      <w:r>
        <w:rPr>
          <w:b/>
        </w:rPr>
        <w:t xml:space="preserve">Quelle: </w:t>
      </w:r>
      <w:r>
        <w:t>https://mcp.opencaselaw.ch/entscheid/bvger_D-3454_2022_d20220727</w:t>
      </w:r>
    </w:p>
    <w:p>
      <w:r>
        <w:t>FR: TAF D-3454/2022 du 27 juillet 2022</w:t>
      </w:r>
    </w:p>
    <w:p>
      <w:r>
        <w:t>IT: TAF D-3454/2022 del 27 luglio 2022</w:t>
      </w:r>
    </w:p>
    <w:p>
      <w:pPr>
        <w:pStyle w:val="Heading2"/>
      </w:pPr>
      <w:r>
        <w:t>Regeste</w:t>
      </w:r>
    </w:p>
    <w:p>
      <w:r>
        <w:t>Nichteintreten auf Asylgesuch und Wegweisung (Mehrfachgesuch) | Nichteintreten auf Asylgesuch und Wegweisung (Mehrfachgesuch); Verfügung des SEM vom 27.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D-3454/2022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Mit dem vorliegenden Urteilsspruch wird der Antrag auf Mitteilung des Spruchkörpers gegenstandslos.</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der Akteneinsicht nicht (vgl. Urteil D-3946/2020 des Bundesverwaltungsge- richts vom 21. April 2022 E. 4.5.4 [zur Publikation vorgesehen]). Der ent- sprechende Antrag auf Einsicht in das «Dokument mit der Spruchkörper- bildung» respektive in die Datei der Software ist daher abzuweisen.</w:t>
      </w:r>
    </w:p>
    <w:p>
      <w:r>
        <w:rPr>
          <w:b/>
        </w:rPr>
        <w:t>E. 5.1</w:t>
      </w:r>
    </w:p>
    <w:p>
      <w:r>
        <w:t>Das SEM hat sich hinsichtlich der mit der Eingabe vom 5. Juli 2022 eingereichten Beweismittel betreffend die Behelligung der Mutter zu Recht für unzuständig erachtet, da diese im Rahmen einer Revision nach Art. 45 VGG in Verbindung mit Art. 121 ff. BGG beim Bundesverwaltungsgericht geltend zu machen wären. Gegen diese Feststellung werden in der Be- schwerde denn auch keine substanziierten Einwände erhoben. Soweit der Beschwerdeführer mit seinem Hinweis auf BVGE 2013/22 geltend macht, das SEM hätte auch diese Beweismittel im Rahmen des Mehrfachgesuchs prüfen müssen, so ist dieses Argument für nicht stichhaltig zu erachten. Aus diesem Grundsatzentscheid, der im Wesentlichen besagt, dass nach- träglich entstandene Beweismittel zu vorbestandenen Tatsachen von der</w:t>
      </w:r>
    </w:p>
    <w:p>
      <w:r>
        <w:t>D-3454/2022 Seite 5 Revision ausgeschlossen sind, lässt sich eine solche Aussage nicht ablei- ten.</w:t>
      </w:r>
    </w:p>
    <w:p>
      <w:r>
        <w:rPr>
          <w:b/>
        </w:rPr>
        <w:t>E. 5.2</w:t>
      </w:r>
    </w:p>
    <w:p>
      <w:r>
        <w:t>Hinsichtlich der Vorbringen, die vom SEM zu Recht als Mehrfachge- such gemäss Art. 111c Abs. 1 AsylG qualifiziert worden sind, stellt sich die Frage, ob die Vorinstanz darauf zu Recht nicht eingetreten ist (vgl. BVGE 2007/8 E. 2.1 m.w.H.).</w:t>
      </w:r>
    </w:p>
    <w:p>
      <w:r>
        <w:rPr>
          <w:b/>
        </w:rPr>
        <w:t>E. 5.3</w:t>
      </w:r>
    </w:p>
    <w:p>
      <w:r>
        <w:t>Das SEM begründete den Nichteintretensentscheid damit, dass die vom Beschwerdeführer geltend gemachte Wirtschaftskrise in Sri Lanka und das damit verbundene Risiko einer Entführung oder Erpressung in kei- nem persönlichen Bezug zu ihm stehen. Ein bloss pauschaler Hinweis auf politische Entwicklungen oder mögliche Zukunftsszenarien reiche nicht aus und es fehle an einer hinreichenden Subsumtion im Einzelfall. Mangels hinreichender Begründung sei daher auf das Gesuch nicht einzutreten.</w:t>
      </w:r>
    </w:p>
    <w:p>
      <w:r>
        <w:rPr>
          <w:b/>
        </w:rPr>
        <w:t>E. 5.4</w:t>
      </w:r>
    </w:p>
    <w:p>
      <w:r>
        <w:t>In der Beschwerde wurde geltend gemacht, im Mehrfachgesuch sei dargelegt worden, dass sich die Sicherheitslage für abgewiesene Asylsu- chende fundamental verändert habe. Es sei auch dargelegt worden, dass der Beschwerdeführer aus einer wohlhabenden Familie stamme und dies allgemein bekannt sein dürfte, weshalb aufgrund der desolaten wirtschaft- lichen Lage eine grosse Gefahr einer Entführung oder Erpressung be- stünde. Die Risikogruppe der wohlhabenden Personen sei in der Recht- sprechung explizit anerkannt. Ferner verfüge der Beschwerdeführer über Verbindungen zu den LTTE. Diese Faktoren seien in Kombination zu wür- digen, woraus sich eine Gefährdung ergebe. Ein persönlicher Fallbezug sei damit hinreichend erstellt worden.</w:t>
      </w:r>
    </w:p>
    <w:p>
      <w:r>
        <w:rPr>
          <w:b/>
        </w:rPr>
        <w:t>E. 5.5</w:t>
      </w:r>
    </w:p>
    <w:p>
      <w:r>
        <w:t>Das zentrale Beschwerdevorbringen, wonach im Mehrfachgesuch ein persönlicher Fallbezug zur aktuellen Lage in Sri Lanka dargelegt worden sei, weshalb das Gesuch nicht als unbegründet gelten dürfe, ist als nicht stichhaltig zu erachten. Der Beschwerdeführer beruft sich einerseits da- rauf, dass er als wohlhabende Person gefährdet sei. Eine entsprechende Verfolgungsfurcht wurde im ordentlichen Verfahren, das mit Urteil vom 13. Dezember 2021 abgeschlossen worden ist, noch nicht geltend ge- macht und im Urteil wurde festgestellt, dass dem Beschwerdeführer bei einer Rückkehr keine Verfolgung drohe. Inwiefern sich nun aufgrund aktu- eller Entwicklungen beziehungsweise der Wirtschaftskrise in Sri Lanka eine konkrete Gefährdung des Beschwerdeführers ergeben sollte, ist nicht ersichtlich respektive wird vom Beschwerdeführer nicht substanziiert be- gründet. Allein der Verweis auf gute finanzielle Verhältnisse genügt den</w:t>
      </w:r>
    </w:p>
    <w:p>
      <w:r>
        <w:t>D-3454/2022 Seite 6 entsprechenden Anforderungen jedenfalls nicht. Auch ist aus der Begrün- dung nicht ersichtlich, inwiefern sich aus den – wenn überhaupt – sehr un- terschwelligen Verbindungen zu den LTTE (vgl. dazu Urteil des BVGer D-5777/2018 vom 13. Dezember 2021 E. 6.5.2) nunmehr eine konkrete Verfolgungsgefahr ergeben sollte. Demnach hat das SEM in zutreffender Weise das Erfordernis einer ausrei- chenden Begründung im Sinne von Art. 111c Abs. 1 AsylG als nicht erfüllt erachtet und ist zu Recht in Anwendung von Art. 13 Abs. 2 VwVG auf das Gesuch nicht eingetreten (vgl. zum Nichteintretensgrund der mangelhaften Begründung BVGE 2014/39 E.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w:t>
      </w:r>
    </w:p>
    <w:p>
      <w:r>
        <w:t>D-3454/2022 Seite 7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Entwicklungen in Sri Lanka.</w:t>
      </w:r>
    </w:p>
    <w:p>
      <w:r>
        <w:rPr>
          <w:b/>
        </w:rPr>
        <w:t>E. 7.4</w:t>
      </w:r>
    </w:p>
    <w:p>
      <w:r>
        <w:t>Mit Urteil des Bundesverwaltungsgerichts D-5777/2018 vom 13. De- zember 2021 wurde der Vollzug der Wegweisung letztmals für zumutbar befunden. An dieser Einschätzung vermögen die aktuellen Ereignisse in Sri Lanka nichts zu ändern, zumal der Beschwerdeführer gemäss eigenen Angaben aus wohlhabenden Verhältnissen stammt und es ihm auch mög- lich ist, einen Medikamentenvorrat aus der Schweiz mitzunehmen. Soweit der Beschwerdeführer mit der Behauptung, die vorinstanzliche Ver- fügung sei in diesem Punkt mangelhaft begründet, eine Verletzung des An- spruchs auf rechtliches Gehör geltend macht (vgl. zur Begründungspflicht als Teilgehalt des rechtlichen Gehörs BVGE 2016/9 E. 5.1), vermag dieser Einwand nicht zu überzeugen. So hat die Vorinstanz genügend begründet, weshalb sie eine Rückkehr des Beschwerdeführers für zumutbar erachtet. Dass der Beschwerdeführer diese Auffassung inhaltlich nicht teilt, be- schlägt die Frage des rechtlichen Gehörs nicht. Die Vorinstanz musste bei ihrer Prüfung auch nicht diejenigen Beweismittel beachten, die revisions- weise geltend zu machen wären, zumal eine entsprechende Prüfung im dafür vorgesehenen formellen Rahmen und von der zuständigen Instanz stattzufinden hat.</w:t>
      </w:r>
    </w:p>
    <w:p>
      <w:r>
        <w:t>D-3454/2022 Seite 8</w:t>
      </w:r>
    </w:p>
    <w:p>
      <w:r>
        <w:rPr>
          <w:b/>
        </w:rPr>
        <w:t>E. 7.5</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Schliesslich hat das SEM auch zu Recht in Anwendung von Art. 111d Abs. 1 AsylG eine Gebühr erhoben.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D-3454/2022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