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D-3449/2013 vom 7. Februar 2014</w:t>
      </w:r>
    </w:p>
    <w:p>
      <w:r>
        <w:t>Bundesverwaltungsgericht, 2014-02-07, DE</w:t>
      </w:r>
    </w:p>
    <w:p>
      <w:r>
        <w:rPr>
          <w:b/>
        </w:rPr>
        <w:t xml:space="preserve">Quelle: </w:t>
      </w:r>
      <w:r>
        <w:t>https://mcp.opencaselaw.ch/entscheid/bvger_D-3449_2013</w:t>
      </w:r>
    </w:p>
    <w:p>
      <w:r>
        <w:t>FR: TAF D-3449/2013 du 7 février 2014</w:t>
      </w:r>
    </w:p>
    <w:p>
      <w:r>
        <w:t>IT: TAF D-3449/2013 del 7 febbraio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Asylgesetz vom 26. Juni 1998 (AsylG, SR 142.31) durch das BFM erlassen worden sind, entscheidet das Bundesverwaltungsgericht grundsätzlich (mit Ausnahme von Verfahren betreffend Personen, gegen die ein Auslieferungsersuchen des Staates vorliegt, vor welchem sie Schutz suchen) endgültig (Art. 105 des Asylgesetzes vom 26. Juni 1998 (AsylG, SR 142.31), i.V.m. Art. 31-33 VGG; Art. 83 Bst. d Ziff. 1 des Bundesgerichtsgesetzes vom 17. Juni 2005 [BGG, SR 173.110]).</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Der Beschwerdeführer ist legitimiert; auf seine frist- und formgerecht ein-gereichte Beschwerde ist einzutreten (Art. 105 und 108 Abs. 1 AsylG; Art. 37 VGG i.V.m. Art. 48 Abs. 1 und Art. 52 VwVG).</w:t>
      </w:r>
    </w:p>
    <w:p>
      <w:r>
        <w:rPr>
          <w:b/>
        </w:rPr>
        <w:t>E. 3</w:t>
      </w:r>
    </w:p>
    <w:p>
      <w:r>
        <w:t>Die Beschwerde ist im Verfahren einzelrichterlicher Zuständigkeit mit Zustimmung eines zweiten Richters oder einer zweiten Richterin zu behandeln, weil sie sich im Ergebnis als offensichtlich begründet erweist (Art. 111 Bst. e AsylG).</w:t>
      </w:r>
    </w:p>
    <w:p>
      <w:r>
        <w:rPr>
          <w:b/>
        </w:rPr>
        <w:t>E. 4.1</w:t>
      </w:r>
    </w:p>
    <w:p>
      <w:r>
        <w:t>Das BFM ist in Verfahren, die sri-lankische Staatsangehörige tamilischer Ethnie betreffen, systematisch dazu übergegangen, keine Ausreisefristen mehr zu verhängen und bereits angeordnete Ausreisefristen aufzuheben. Faktisch zieht das Bundesamt damit sämtliche Verfahren (auch solche im Vollzugsstadium) in Wiedererwägung, und zwar unbesehen der konkreten Umstände im Einzelfall. Das vorinstanzliche Vorgehen geht auf zwei im August 2013 bekannt gewordene Fälle sri-lankischer Rückkehrer zurück, welche in der Schweiz jeweils erfolglos ein Asylverfahren durchlaufen hatten und weggewiesen worden waren (vgl. Medienmitteilung des BFM vom 4. September 2013: "Bundesamt hat Rückführungen nach Sri Lanka vorläufig ausgesetzt"). In der Folge wurden diese tamilischen Rückkehrer bei der Einreise nach Sri Lanka durch die dortigen Behörden in Haft genommen. Das BFM stellte daraufhin in Aussicht, die beiden Vorfälle und darüber hinaus eine allfällige Veränderung der allgemeinen Situation sowie insbesondere der Lage der Rückkehrenden in Sri Lanka vertieft abzuklären. Hierfür ersuchte es das Amt des Hohen Flüchtlingskommissars der Vereinten Nationen (UNHCR), die beiden genannten Fälle einer Qualitätsprüfung zu unterziehen sowie anschliessend auch die weiteren Dossiers jener Personen zu überprüfen, deren Gesuche rechtskräftig abgelehnt worden waren und die mit der Rückführung nach Sri Lanka hätten rechnen müssen (vgl. Medienmitteilung des BFM vom 3. Oktober 2013: "Sri Lanka gibt bekannt, warum zwei ehemalige Asylsuchende in Haft sind"). Das Bundesamt selbst geht folglich davon aus, dass Sachverhalte, wie sie - unter anderem - der vorliegend angefochtenen Verfügung vom 16. April 2013 zugrunde liegen, zum heutigen Zeitpunkt nicht vollständig festgestellt sind. Dies beruht auf der Annahme, dass eine neue Beurteilung der Lage in Sri Lanka sich mit gewisser Wahrscheinlichkeit auf die konkrete Feststellung des rechtserheblichen Sachverhalts auswirken dürfte.</w:t>
      </w:r>
    </w:p>
    <w:p>
      <w:r>
        <w:rPr>
          <w:b/>
        </w:rPr>
        <w:t>E. 4.2</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Die in diesen Fällen fehlende Entscheidungsreife kann grundsätzlich zwar auch durch die Beschwerdeinstanz selbst hergestellt werden, wenn dies im Einzelfall aus prozess-ökonomischen Gründen angebracht erscheint; sie muss dies aber nicht (vgl. BVGE 2012/21 E. 5). Im vorliegenden Fall besteht der Mangel in einer unvollständigen Sachverhaltsfeststellung, wobei die unterbliebenen notwendigen Abklärungen eine relativ aufwendige und umfangreiche Beweiserhebung voraussetzen. Es rechtfertigt sich deshalb eine Kassation der angefochtenen Verfügung. Im Übrigen bleibt auf diese Weise der Instanzenzug erhalten, was umso wesentlicher ist, als das Bundesverwaltungsgericht im Anwendungsbereich des AsylG als einzige gerichtliche Behörde und mithin letztinstanzlich entscheidet.</w:t>
      </w:r>
    </w:p>
    <w:p>
      <w:r>
        <w:rPr>
          <w:b/>
        </w:rPr>
        <w:t>E. 4.3</w:t>
      </w:r>
    </w:p>
    <w:p>
      <w:r>
        <w:t>Nach dem Gesagten ist die Beschwerde gutzuheissen. Die angefochtene Verfügung ist aufzuheben, und die Sache ist zur vollständigen Feststellung des Sachverhalts sowie zur erneuten Beurteilung an das BFM zurückzuweisen. Die vorinstanzlichen Akten sowie das Beschwerdedossier, welches im erneuten vorinstanzlichen Verfahren ebenfalls zu berücksichtigen sein wird, werden dem Bundesamt übermittelt.</w:t>
      </w:r>
    </w:p>
    <w:p>
      <w:r>
        <w:rPr>
          <w:b/>
        </w:rPr>
        <w:t>E. 5.1</w:t>
      </w:r>
    </w:p>
    <w:p>
      <w:r>
        <w:t>Bei diesem Ausgang des Verfahrens sind keine Kosten zu erheben (Art. 63 Abs. 1 und 2 VwVG). Der mit Zahlung vom 11. Juli 2013 geleistete Kostenvorschuss von Fr. 600.- ist dem Beschwerdeführer zurückzuerstatten.</w:t>
      </w:r>
    </w:p>
    <w:p>
      <w:r>
        <w:rPr>
          <w:b/>
        </w:rPr>
        <w:t>E. 5.2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Seitens der Rechtsvertreterin des Beschwerdeführers wurde keine Kostennote eingereicht. Auf die Nachforderung einer solchen wird indessen verzichtet (vgl. Art. 14 Abs. 2 VGKE), weil im vorliegenden Verfahren der Aufwand des Schriftenwechsels zuverlässig abgeschätzt werden kann. Gestützt auf die in Betracht zu ziehenden Bemessungsfaktoren (Art. 9-13 VGKE) sind dem Beschwerdeführer Fr. 1 600.- (inkl. Auslagen und Mehrwertsteuer) als Parteientschädigung zuzusprechen. Dieser Betrag ist dem Beschwerdeführer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