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D-3447/2021 vom 19. Dezember 2022</w:t>
      </w:r>
    </w:p>
    <w:p>
      <w:r>
        <w:t>Bundesverwaltungsgericht, 2022-12-19, DE</w:t>
      </w:r>
    </w:p>
    <w:p>
      <w:r>
        <w:rPr>
          <w:b/>
        </w:rPr>
        <w:t xml:space="preserve">Quelle: </w:t>
      </w:r>
      <w:r>
        <w:t>https://mcp.opencaselaw.ch/entscheid/bvger_D-3447_2021</w:t>
      </w:r>
    </w:p>
    <w:p>
      <w:r>
        <w:t>FR: TAF D-3447/2021 du 19 décembre 2022</w:t>
      </w:r>
    </w:p>
    <w:p>
      <w:r>
        <w:t>IT: TAF D-3447/2021 del 19 dicembre 2022</w:t>
      </w:r>
    </w:p>
    <w:p>
      <w:pPr>
        <w:pStyle w:val="Heading2"/>
      </w:pPr>
      <w:r>
        <w:t>Regeste</w:t>
      </w:r>
    </w:p>
    <w:p>
      <w:r>
        <w:t>Asyl und Wegweisung</w:t>
      </w:r>
    </w:p>
    <w:p>
      <w:pPr>
        <w:pStyle w:val="Heading2"/>
      </w:pPr>
      <w:r>
        <w:t>Erwägungen</w:t>
      </w:r>
    </w:p>
    <w:p>
      <w:r>
        <w:rPr>
          <w:b/>
        </w:rPr>
        <w:t>E. 1.1</w:t>
      </w:r>
    </w:p>
    <w:p>
      <w:r>
        <w:t>Gemäss Art. 31 des Bundesgesetzes vom 17. Juni 2005 über das Bun- desverwaltungsgericht (VGG, SR 173.32) beurteilt das Bundesverwal- tungsgericht Beschwerden gegen Verfügungen nach Art. 5 des Bundesge- setzes vom 20. Dezember 1968 über das Verwaltungsverfahren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endgül- tig, ausser bei Vorliegen eines Auslieferungsersuchens des Staates, vor welchem die beschwerdeführende Person Schutz sucht (Art. 105 des Asyl- gesetzes vom 26. Juni 1998 [AsylG, SR 142.31]; Art. 83 Bst. d Ziff. 1 des Bundesgesetzes vom 17. Juni 2005 über das Bundesgericht [BGG, SR 173.110]). Eine solche Ausnahme im Sinne von Art. 83 Bst. d Ziff. 1 BGG liegt nicht vor, weshalb das Bundesverwaltungsgericht endgültig ent- scheidet.</w:t>
      </w:r>
    </w:p>
    <w:p>
      <w:r>
        <w:t>D-3447/2021 Seite 7</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somit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(Punkt 3.5) wurde gerügt, der Sachverhalt sei falsch und ungenügend abgeklärt worden, was dazu geführt habe, dass die Vor- instanz das Asylgesuch des Beschwerdeführers abgelehnt sowie seine Wegweisung aus der Schweiz verfügt habe.</w:t>
      </w:r>
    </w:p>
    <w:p>
      <w:r>
        <w:rPr>
          <w:b/>
        </w:rPr>
        <w:t>E. 3.2</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Dabei beschrän- ken sich die behördlichen Ermittlungen nicht nur auf jene Umstände, wel- che die Betroffenen belasten, sondern haben auch die sie entlastenden Momente zu erfassen. Die Behörde hat alle sach- und entscheidwesentli- chen Tatsachen und Ergebnisse in den Akten festzuhalten. Unrichtig ist die Sachverhaltsfeststellung dann, wenn der Verfügung ein falscher und ak- tenwidriger Sachverhalt zugrunde gelegt wird, etwa, weil die Rechtserheb- lichkeit einer Tatsache zu Unrecht verneint wird und folglich nicht alle ent- scheidwesentlichen Gesichtspunkte des Sachverhalts geprüft werden, oder weil Beweise falsch gewürdigt wurden. Unvollständig ist die Sachver- haltsfeststellung demgegenüber, wenn nicht alle für den Entscheid rechts- relevanten Sachumstände berücksichtigt wurden. Dies ist häufig dann der Fall, wenn die Vorinstanz gleichzeitig den Anspruch der Parteien auf recht- liches Gehör verletzt hat (vgl. BVGE 2015/10, E. 3.2 m.w.H.).</w:t>
      </w:r>
    </w:p>
    <w:p>
      <w:r>
        <w:t>D-3447/2021 Seite 8</w:t>
      </w:r>
    </w:p>
    <w:p>
      <w:r>
        <w:rPr>
          <w:b/>
        </w:rPr>
        <w:t>E. 3.3</w:t>
      </w:r>
    </w:p>
    <w:p>
      <w:r>
        <w:t>In diesem Zusammenhang ist festzuhalten, dass sich die Vorinstanz mit den Ausführungen des Beschwerdeführers und den eingereichten Be- weismitteln in ihrer Verfügung vom 28. Juni 2021 hinreichend auseinander- setzte sowie seine Vorbringen mittels einer Botschaftsanfrage abklären liess. Dass dabei die Würdigung der gesamten Umstände nicht wie vom Beschwerdeführer erhofft ausgefallen ist, stellt keine formelle Verletzung dar, sondern betrifft die materielle Frage der Glaubhaftigkeit. Die Rüge er- weist sich demnach als unbegründet, weshalb das Gericht in der vorliegen- den Sache selbst entscheidet (Art. 61 Abs. 1 VwVG).</w:t>
      </w:r>
    </w:p>
    <w:p>
      <w:r>
        <w:rPr>
          <w:b/>
        </w:rPr>
        <w:t>E. 4.1</w:t>
      </w:r>
    </w:p>
    <w:p>
      <w:r>
        <w:t>Streitgegenstand bildet vorliegend die Frage, ob die Vorinstanz zu Recht die Flüchtlingseigenschaft des Beschwerdeführers verneinte und sein Asylgesuch abgelehnt hat.</w:t>
      </w:r>
    </w:p>
    <w:p>
      <w:r>
        <w:rPr>
          <w:b/>
        </w:rPr>
        <w:t>E. 4.2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begründete ihren ablehnenden Entscheid im Wesentli- chen damit, dass die Ergebnisse der Botschaftsabklärung den Aussagen des Beschwerdeführers diametral entgegenstünden. So gehe aus dem Ab- klärungsbericht der Schweizer Botschaft in Teheran hervor, dass weder Er- mittlungen oder Strafverfahren noch eine Verurteilung zur Todesstrafe ge- gen ihn vorliegen würden. Insbesondere seien keine Ermittlungen im Zu- ständigkeitsbereich von L._______ durchgeführt worden. Auch sei sein</w:t>
      </w:r>
    </w:p>
    <w:p>
      <w:r>
        <w:t>D-3447/2021 Seite 9 Name weder im iranischen Strafregister noch auf der Liste von Personen, welche konvertiert seien, gefunden worden. Zudem gehe aus der Bot- schaftsabklärung hervor, dass die Freilassung auf Kaution bei (…)- und (…)delikten im Iran grundsätzlich streng geregelt sei. Insbesondere sei es nicht nachvollziehbar, dass eine Person, gegen welche die Todesstrafe ver- hängt worden sei, gegen Kaution freikommen könne. Des Weiteren handle es sich bei den eingereichten Haftdokumenten um Fälschungen, zumal es unüblich sei, dass in einem Haftstatusbericht zwei verschiedene Daten zur Haftentlassung angegeben würden. Auch die Fotos, welche die Inhaftie- rung des Beschwerdeführers in der Haftanstalt I._______ belegen sollten, seien ungeeignet, da er auf keinem dieser Bilder zu sehen sei. Sodann sei die in der Stellungnahme vom 21. Mai 2021 geltend gemachte sowie ver- büsste Haftstrafe von fünfundfünfzig Tagen wegen unkorrekten Beneh- mens während seines Militärdienstes in der Haftanstalt M._______ nicht belegt worden. Seine diesbezügliche Begründung, auf seinem eingereich- ten Militärausweis sei der Wehrdienst erst nach fünfundzwanzig anstatt der üblichen einundzwanzig Monaten abgeleistet gewesen, erweise sich als ungeeignet.</w:t>
      </w:r>
    </w:p>
    <w:p>
      <w:r>
        <w:t>Des Weiteren hätten sich Widersprüche zwischen den eingereichten Haft- dokumenten und den Aussagen des Beschwerdeführers ergeben. In der Anhörung habe er ausgeführt, in der Haftanstalt I._______ in N._______ inhaftiert gewesen zu sein. Gemäss dem Haftstatusbericht sei er aber im Gefängnis H._______ in der Provinz C._______ eingesessen. Ein weiterer Widerspruch sei im Zusammenhang mit dem Entlassungsdatum entstan- den, wobei er in der Anhörung angegeben habe, im Januar/Februar 2019 freigelassen worden zu sein, auf dem Haftstatusbericht als Entlassungsda- tum jedoch der 30. März 2016 (11.1.1395) und der 11. April 2016 (23.1.1395) aufgeführt seien. Die Angabe von zwei verschiedenen Entlas- sungsdaten führe zu einer weiteren Unklarheit. Vor diesem Hintergrund und unter Berücksichtigung der Ergebnisse der Botschaftsabklärung wür- den sich die eingereichten Beweismittel als untauglich erweisen. Er habe nicht glaubhaft machen können, wegen Konversion zum Christentum im Iran behördlich verfolgt worden zu sein.</w:t>
      </w:r>
    </w:p>
    <w:p>
      <w:r>
        <w:rPr>
          <w:b/>
        </w:rPr>
        <w:t>E. 5.2</w:t>
      </w:r>
    </w:p>
    <w:p>
      <w:r>
        <w:t>Der Beschwerdeführer entgegnete, dass er als Konvertit respektive Apostat aufgrund einer Verurteilung eine lebenslängliche Haftstrafe res- pektive die Todesstrafe im Iran zu befürchten habe. Jemand habe ihn ver- raten, weil er sich ein (…) auf seinen Oberkörper habe tätowieren lassen. Deshalb sei er aufgrund eines fingierten Vorwurfs wegen (…)-</w:t>
      </w:r>
    </w:p>
    <w:p>
      <w:r>
        <w:t>D-3447/2021 Seite 10 und (…)-besitzes verhaftet worden. Insgesamt habe er glaubhaft darlegen können, von 2014 bis 2019 während vier Jahren und neun Monaten im Gefängnis I._______ verbracht zu haben. Die eingereichten Bilder des ira- nischen Gesundheitsministers, welcher derselben Haftanstalt einen Be- such abgestattet habe, würden bei einem Bildervergleich mit den Fotos des Beschwerdeführers übereinstimmen und demensprechend seine Inhaftie- rung belegen. Zudem habe der Vater des Beschwerdeführers eine Anwältin und einen Anwalt im Iran beauftragt, welche die Echtheit des Haftstatusbe- richts sowie des Dokuments der Freilassung auf Kaution bestätigt hätten. Die Anwältin habe sogar den Haftstatusbericht von der zuständigen Justiz- behörde mit einem Stempel offiziell beglaubigen lassen. Hinsichtlich des falschen Geburtsdatums des Beschwerdeführers auf dem Dokument sei zu präzisieren, dass er bei der Verhaftung keinen Ausweis auf sich gehabt und sein Alter um fünf Jahre jünger angegeben habe, um in der Jugendab- teilung inhaftiert zu werden. Dort sei er auch festgehalten worden, bis er von den Behörden vollständig identifiziert und in die Erwachsenenabteilung der Haftanstalt überwiesen worden sei. Sein Geburtsdatum sei im System jedoch nicht angepasst worden.</w:t>
      </w:r>
    </w:p>
    <w:p>
      <w:r>
        <w:t>Der Einschätzung der Botschaftsabklärung durch den Vertrauensanwalt könne nicht gefolgt werden, zumal es nicht zutreffen könne, dass Einträge im Strafregister überprüft werden können. Gemäss Auskünften des Bru- ders des Beschwerdeführers, welcher vergeblich einen Auszug aus dem Strafregister beantragt habe, müsse sich die betroffene Person bei der Po- lizei melden, einen gültigen Ausweis vorlegen sowie einen Fingerabdruck hinterlassen. Unter diesen Umständen sei es auch dem Vertrauensanwalt der Schweizerischen Vertretung kaum möglich, Einsicht in das Strafregis- ter zu erhalten.</w:t>
      </w:r>
    </w:p>
    <w:p>
      <w:r>
        <w:t>Schliesslich sei zu erwähnen, dass er seine Verfolgung und seine Konver- sion glaubhaft sowie substanziiert habe darlegen können, zumal niemand im Iran leugnen könne, zum Christentum übergetreten zu sein, wenn er eine grosse Tätowierung mit dem (…) auf der Brust trage.</w:t>
      </w:r>
    </w:p>
    <w:p>
      <w:r>
        <w:rPr>
          <w:b/>
        </w:rPr>
        <w:t>E. 5.3</w:t>
      </w:r>
    </w:p>
    <w:p>
      <w:r>
        <w:t>Die Vorinstanz führte in ihrer Vernehmlassung aus, dass der Beschwer- deführer seine Behauptungen, wegen seiner Konversion respektive angeb- licher Propaganda für das Christentum verurteilt worden zu sein, nicht habe belegen können, auch wenn er zwischen 2014 und 2019 während vier Jah- ren und neun Monaten inhaftiert gewesen sein sollte. Des Weiteren stün- den seine Schilderungen im Widerspruch zu den eingereichten Dokumen-</w:t>
      </w:r>
    </w:p>
    <w:p>
      <w:r>
        <w:t>D-3447/2021 Seite 11 ten. Er habe behauptet, in I._______ inhaftiert gewesen zu sein, wohinge- gen dem Haftstatusbericht zu entnehmen sei, dass er in der Haftanstalt H._______ in C._______ eingesessen sei.</w:t>
      </w:r>
    </w:p>
    <w:p>
      <w:r>
        <w:t>Hinsichtlich seines Glaubens habe er während der Anhörung ausgesagt, er gehöre keiner bestimmten Religion an. Gemäss bundesverwaltungsge- richtlicher Rechtsprechung würden die iranischen Behörden nicht systema- tisch gegen konvertierte Personen vorgehen, sofern diese ihre Glau- bensausübung in einem diskreten Rahmen ausübten. Auch bei der Hypo- these, dass er die christliche Religion in seiner Heimat auszuüben ge- denke, sei das Vorliegen einer begründeten Angst vor Verfolgung in diesem Fall ausgeschlossen, wobei auch ein auf die Brust tätowiertes (…) diese Einschätzung nicht zu widerlegen vermöge.</w:t>
      </w:r>
    </w:p>
    <w:p>
      <w:r>
        <w:rPr>
          <w:b/>
        </w:rPr>
        <w:t>E. 5.4</w:t>
      </w:r>
    </w:p>
    <w:p>
      <w:r>
        <w:t>In der Replik wurde festgehalten, dass die Vorinstanz irrtümlicherweise als Haftentlassungsdatum des Beschwerdeführers den 2.6.1392 angege- ben habe. Aus den beigelegten, amtlichen Dokumenten gehe jedoch ein- deutig hervor, dass er am 2.6.1393 entlassen (recte: eingeliefert) worden sei, weshalb sich allfällige Ungereimtheiten hierzu erübrigen würden. Des Weiteren spiele es keine Rolle, ob er zum Christentum konvertiert oder Apostat sei, Art. 255 des iranischen Strafgesetzbuches sehe für beide Tat- bestände die Todesstrafe vor. Zudem habe er sich des illegalen Verlassens des Irans nach seiner Freilassung auf Kaution strafbar gemacht. Aus die- sen Gründen sei er im Falle einer Rückkehr in den Iran ernsthaften Nach- teilen an Leib und Leben ausgesetzt, entsprechend sei ihm in der Schweiz Asyl zu gewähren.</w:t>
      </w:r>
    </w:p>
    <w:p>
      <w:r>
        <w:rPr>
          <w:b/>
        </w:rPr>
        <w:t>E. 6.1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 suchende Person persönlich glaubwürdig erscheinen, was insbesondere dann nicht der Fall ist, wenn sie ihre Vorbringen auf gefälschte oder ver- 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 wirkung verweigert. Glaubhaftmachung bedeutet ferner – im Gegensatz zum strikten Beweis – ein reduziertes Beweismass und lässt durchaus</w:t>
      </w:r>
    </w:p>
    <w:p>
      <w:r>
        <w:t>D-3447/2021 Seite 12 Raum für gewisse Einwände und Zweifel an den Vorbringen des Gesuch- stellers. Eine Behauptung gilt bereits als glaubhaft gemacht, wenn das Ge- richt von ihrer Wahrheit nicht völlig überzeugt ist, sie aber überwiegend für wahr hält, obwohl nicht alle Zweifel beseitigt sind. Für die Glaubhaftma- chung reicht es demgegenüber nicht aus, wenn der Inhalt der Vorbringen zwar möglich ist, aber in Würdigung der gesamten Aspekte wesentliche und überwiegende Umstände gegen die vorgebrachte Sachverhaltsdar- stellung sprechen. Entscheidend ist im Sinne einer Gesamtwürdigung, ob die Gründe, die für eine Richtigkeit der Sachverhaltsdarstellung sprechen, überwiegen oder nicht; dabei ist auf eine objektivierte Sichtweise abzustel- len (vgl. BVGE 2012/5 E. 2.2; 2010/57 E. 2.3).</w:t>
      </w:r>
    </w:p>
    <w:p>
      <w:r>
        <w:rPr>
          <w:b/>
        </w:rPr>
        <w:t>E. 6.2</w:t>
      </w:r>
    </w:p>
    <w:p>
      <w:r>
        <w:t>Einleitend ist festzustellen, dass das Interesse des Beschwerdeführers am Christentum weder von der Vorinstanz noch vom Gericht in Frage ge- stellt wird, zumal er anlässlich seiner ersten Anhörung überzeugend angab, an Gott zu glauben, hingegen keiner bestimmen Religionsrichtung zu fol- gen und sich bereits zwei oder drei Jahre vor seiner Verhaftung im Jahr 1393 (2014) vom Islam abgewandt zu haben. Vor seiner geltend gemach- ten Verhaftung habe er, abgesehen von einem Vorfall wegen Trunkenheit, nie Probleme mit den iranischen Behörden gehabt und sein Interesse am Christentum lediglich diskret geäussert (vgl. SEM-Akte 13/10, F1.13; SEM- Akte 22/9, F37, F39-41, F47).</w:t>
      </w:r>
    </w:p>
    <w:p>
      <w:r>
        <w:rPr>
          <w:b/>
        </w:rPr>
        <w:t>E. 6.3</w:t>
      </w:r>
    </w:p>
    <w:p>
      <w:r>
        <w:t>Hingegen erweisen sich die Verhaftung, das Unterschieben von (…), um den Beschwerdeführer zu verurteilen sowie seine Haft aus den nach- folgend erörterten Gründen als unglaubhaft. Wie bereits von der Vorinstanz festgestellt, ergaben sich in seinen Aussagen wesentliche Widersprüche zum Haftort respektive der Haftanstalt, welche er nicht aufzulösen ver- mochte. Laut den eingereichten Haftstatusberichten soll der Beschwerde- führer seine Haftstrafe in der Haftanstalt H._______ in C._______ sowie in der Jugendstrafanstalt in P._______ verbüsst haben, wo hingegen er wäh- rend seiner Anhörung behauptete, in L._______ verhaftet sowie verurteilt worden zu sein und in I._______ in O._______ seine Haftstrafe verbüsst zu haben (vgl. SEM-Akte A22/9, F47; A28/11, F33). Zwar liegen der vom Beschwerdeführer angegebene Verurteilungsort L._______ und die Haft- anstalt in O._______ lediglich rund 20 Kilometer voneinander entfernt, je- doch steht die Aussage des Beschwerdeführers im Widerspruch zu den Angaben in den Haftstatusberichten. Gemäss Google-Maps liegen (die Haftanstalt) in H._______ und die Jugendhaftanstalt in P._______ hinge- gen rund 550 Kilometer und das Gefängnis in O._______ von der Haftan- stalt in H._______ rund 450 Kilometer voneinander entfernt. Abgesehen</w:t>
      </w:r>
    </w:p>
    <w:p>
      <w:r>
        <w:t>D-3447/2021 Seite 13 davon, dass der Beschwerdeführer mit keinem Wort erwähnte, während seiner angeblichen Haftzeit transferiert worden zu sein, kann nicht nach- vollzogen werden, weshalb die iranischen Behörden einen solchen Trans- fer hätten durchführen sollen. Weitere Ungereimtheiten ergeben sich be- züglich des Entlassungsdatums. Es erschliesst sich dem Gericht nicht, weshalb im Haftstatusbericht verschiedene Entlassungsdaten aufgeführt sind und seine Haftstrafe einmal am 11.1.1395 (30. März 2016) und einmal am 23.1.1395 (11. April 2016) beendet worden sein soll. Schliesslich kam es auch hinsichtlich seiner Entlassung auf Kaution zu Widersprüchen. Aus dem Haftstatusbericht geht hervor, dass er am 15.3.1398 (5. Juni 2019) entlassen worden sei. Hingegen liess er protokollieren, im elften Monate des Jahres 1397 (Januar/Februar 2019) aus der Haft entlassen worden zu sein (vgl. SEM-Akte A28/11, F59).</w:t>
      </w:r>
    </w:p>
    <w:p>
      <w:r>
        <w:rPr>
          <w:b/>
        </w:rPr>
        <w:t>E. 6.4</w:t>
      </w:r>
    </w:p>
    <w:p>
      <w:r>
        <w:t>Ferner überzeugen die Erklärungen des Beschwerdeführers zu den verschiedenen Geburtsdaten nicht. Gemäss seiner Geburtsurkunde wurde er im Jahr 1363 (1984/1985) geboren, dem Haftstatusblatt ist hingegen ein Geburtsdatum mit dem Jahrgang 1368 (1989/1990) zu entnehmen. Seine Erklärung, ein falsches Datum angegeben zu haben, weil ihm dazu geraten worden sei, um so möglicherweise eine mildere Strafe (nach dem Jugend- strafgesetz) zu erhalten, hält vor dem Hintergrund nicht stand, dass er auch mit Angabe des Geburtsdatums mit Jahrgang 1368 zum Zeitpunkt seiner angeblichen Festnahme bereits fünfundzwanzig Jahre alt und somit nicht mehr minderjährig gewesen ist. Auch kann seiner Erklärung, dass die ira- nischen Behörden während seiner mehrjährigen Haft sein Geburtsdatum nie richtiggestellt haben wollen, nicht geglaubt werden (vgl. SEM-Akte A28/11, F44-47).</w:t>
      </w:r>
    </w:p>
    <w:p>
      <w:r>
        <w:rPr>
          <w:b/>
        </w:rPr>
        <w:t>E. 6.5</w:t>
      </w:r>
    </w:p>
    <w:p>
      <w:r>
        <w:t>Weitere erhebliche Zweifel am Wahrheitsgehalt der Vorbringen beste- hen aufgrund der Tatsache, dass der Beschwerdeführer weder anwaltliche Unterlagen noch Rechtschriften vorlegen konnte, obwohl er angab, recht- lich vertreten gewesen zu sein und auch Berufung gegen sein Todesurteil eingelegt zu haben. Es kann davon ausgegangen werden, dass in einem solchen Fall anwaltliche Unterlagen vorliegen würden (vgl. SEM-Akte A22/9, F47, SEM-Akte A28/11, F27). Dass keine Gerichtsurteile zur Verfü- gung stehen, kann hingegen damit erklärt werden, dass gemäss Recher- chen der Schweizerischen Flüchtlingshilfe (SFH) iranische Revolutionsge- richte selten Urteile oder deren Kopien aushändigen (vgl. Iran: Botschafts- abklärung zu einem Urteil des Revolutionsgerichts, 25. März 2022 &lt;https://www.fluechtlingshilfe.ch/fileadmin/user_upload/Publikationen/Her- kunftslaenderberichte/Mittlerer_Osten_-_Zentralasien/Iran/220325 _IRN_</w:t>
      </w:r>
    </w:p>
    <w:p>
      <w:r>
        <w:t>D-3447/2021 Seite 14 Urteil_Revolutionsgericht.pdf&gt;, abgerufen am 28. November 2022). Der Beschwerdeführer konnte jedoch nicht begründen, weshalb keine anderen Dokumente zu den beiden Verfahren vorhanden sind. Ebenso wenig über- zeugt, dass nur der Bruder, jedoch weder er selber noch sein Anwalt, über sein Urteil – wenn auch lediglich auf informellem Weg – in Kenntnis gesetzt worden sein soll. Überdies erweist es sich als ebenso wenig schlüssig, dass sein Bruder auf eigene Faust gehandelt und durch Bestechung eines Beamten im Justizministerium die Freilassung des zum Tode verurteilten Beschwerdeführers erreicht haben will, wie die Schilderung, dass dem Bru- der mitgeteilt worden sein soll, der Beschwerdeführer habe ein Todesurteil erhalten (vgl. SEM-Akte 22/9, F47; SEM-Akte 28/11, F11-14, F27, F30-36). Sodann erweist sich sein Vorbringen, er sei trotz Verurteilung zur Todes- strafe mittels einer Kaution vorläufig aus der Haft entlassen worden, als nicht schlüssig, zumal bei einer Verurteilung zum Tod von einer hohen Fluchtgefahr auszugehen ist, und die iranischen Behörden in solch einem Fall kaum eine vorläufige Entlassung auf Kaution riskieren würden.</w:t>
      </w:r>
    </w:p>
    <w:p>
      <w:r>
        <w:rPr>
          <w:b/>
        </w:rPr>
        <w:t>E. 6.6</w:t>
      </w:r>
    </w:p>
    <w:p>
      <w:r>
        <w:t>Zu den im Rahmen des rechtlichen Gehörs eingereichten Fotos von Häftlingen in einer Haftanstalt fällt auf, dass der Beschwerdeführer auf kei- nem dieser Fotos abgebildet ist und auch nicht näher darlegte, wie er in deren Besitz gekommen ist. Sodann geht aus den auf Beschwerdeebene eingereichten Fotos nicht eindeutig hervor, dass es sich dabei tatsächlich um den Beschwerdeführer handelt. Auch bei Wahrunterstellung würde sich in diesem Zusammenhang die Frage stellen, wie er zu diesen Bildern in einer Haftanstalt gelangt sein konnte, zumal es einerseits schwierig sein dürfte, Häftlinge zu fotografieren und in den Besitz dieser Bilder zu gelan- gen. Anderseits kann den Bildern nicht eindeutig entnommen werden, ob sich die dem Beschwerdeführer ähnlich aussehende Person dort nicht viel- mehr im Rahmen eines Besuchs oder einer Anstellung aufgehalten hat.</w:t>
      </w:r>
    </w:p>
    <w:p>
      <w:r>
        <w:rPr>
          <w:b/>
        </w:rPr>
        <w:t>E. 6.7</w:t>
      </w:r>
    </w:p>
    <w:p>
      <w:r>
        <w:t>Des Weiteren ist es nicht ersichtlich, weshalb die iranischen Behörden unter dem Vorwand von zwei verschiedenen Gerichtsverfahren (wegen […]- und […] respektive der Herstellung von [...]) den Beschwerdeführer wegen Apostasie hätten verurteilen sollen, wenn gemäss iranischem Straf- gesetz genügend Straftatbestände existieren, welche den Glaubensabfall regeln. Dem Länderrapport des deutschen Bundesamts für Migration zu- folge sei es zwar selten, dass Personen wegen Apostasie verurteilt würden, jedoch käme es zu Strafverfahren wegen Konversion, wobei die angeklagten Personen oftmals wegen «Gefährdung der nationalen Si- cherheit», «Organisation von Hauskirchen» oder wegen «Beleidigung des Heiligen» verurteilt würden (vgl. Länderreport 10 Iran zur Situation der</w:t>
      </w:r>
    </w:p>
    <w:p>
      <w:r>
        <w:t>D-3447/2021 Seite 15 Christen des deutschen Bundesamtes für Migration und Flüchtlinge, Kap. 8.1 &lt;https://www.bamf.de/SharedDocs/Anlagen/DE/Behoerde/Infor- mationszentrum/Laenderreporte/2019/laenderreport-10-iran.pdf ?__blob= publicationFile&amp;v=5&gt;; 2021 Report on International Religious Freedom: Iran &lt;https://www.state.gov/reports/2021-report-on-international-religious- freedom/iran/&gt;, beide abgerufen am 28. November 2022).</w:t>
      </w:r>
    </w:p>
    <w:p>
      <w:r>
        <w:rPr>
          <w:b/>
        </w:rPr>
        <w:t>E. 6.8</w:t>
      </w:r>
    </w:p>
    <w:p>
      <w:r>
        <w:t>Der Bericht der Schweizer Botschaft in Teheran bestätigt schliesslich die Zweifel am Wahrheitsgehalt der Fluchtgründe des Beschwerdeführers. Gemäss dem beauftragten Vertrauensanwalt ist der Beschwerdeführer we- der im Strafregister eingetragen noch ist ein Verfahren gegen ihn hängig. Weiter kommt der Bericht zum Schluss, dass die eingereichten Gerichts- unterlagen gefälscht sind, da sie verschiedene Abweichungen aufweisen.</w:t>
      </w:r>
    </w:p>
    <w:p>
      <w:r>
        <w:rPr>
          <w:b/>
        </w:rPr>
        <w:t>E. 6.9</w:t>
      </w:r>
    </w:p>
    <w:p>
      <w:r>
        <w:t>Nach dem Gesagten qualifiziert das Bundesverwaltungsgericht die Hinwendung des Beschwerdeführers zum Christentum als glaubhaft. Hin- gegen halten seine Vorbringen zu seiner Verhaftung und seiner Verurtei- lung den Anforderungen an Art. 7 AsylG nicht stand. Die geltend gemachte Verfolgung durch die iranischen Behörden respektive die Verurteilung des Beschwerdeführers kann demnach nicht geglaubt werden und es besteht auch kein Anlass für die Annahme einer begründeten Furcht vor künftiger Verfolgung.</w:t>
      </w:r>
    </w:p>
    <w:p>
      <w:r>
        <w:rPr>
          <w:b/>
        </w:rPr>
        <w:t>E. 7.1</w:t>
      </w:r>
    </w:p>
    <w:p>
      <w:r>
        <w:t>In einem weiteren Schritt ist zu prüfen, ob der Beschwerdeführer auf- grund der geltend gemachten Abwendung vom Islam und die allfällig damit verbundenen Diskriminierungen bei einer Glaubensausübung im Heimat- land im Sinne von (subjektiven) Nachfluchtgründen bei einer Rückkehr ins Heimatland asylrelevanten Verfolgungsmassnahmen und einer unverhält- nismässigen Strafe ausgesetzt wäre.</w:t>
      </w:r>
    </w:p>
    <w:p>
      <w:r>
        <w:rPr>
          <w:b/>
        </w:rPr>
        <w:t>E. 7.2</w:t>
      </w:r>
    </w:p>
    <w:p>
      <w:r>
        <w:t>Wer sich darauf beruft, dass durch sein Verhalten nach der Ausreise aus dem Heimat- oder Herkunftsland eine Gefährdungssituation erst ge- schaffen worden ist, macht subjektive Nachfluchtgründe geltend (vgl. Art. 54 AsylG). Subjektive Nachfluchtgründe begründen zwar die Flüchtlingseigenschaft im Sinne von Art. 3 AsylG, führen jedoch nach Art. 54 AsylG zum Ausschluss des Asyls, unabhängig davon, ob sie miss- bräuchlich oder nicht missbräuchlich gesetzt wurden. Das vom Gesetzge- ber vorgesehene Konzept, wonach das Vorliegen von subjektiven Nach- fluchtgründen die Gewährung von Asyl ausschliesst, verbietet auch ein Ad- dieren solcher Gründe mit Fluchtgründen, welche vor der Ausreise aus</w:t>
      </w:r>
    </w:p>
    <w:p>
      <w:r>
        <w:t>D-3447/2021 Seite 16 dem Heimat- oder Herkunftsstaat entstanden sind und die für sich allein nicht zur Bejahung der Flüchtlingseigenschaft und zur Asylgewährung aus- reichen (vgl. Entscheidungen und Mitteilungen der Schweizerischen Asyl- rekurskommission [EMARK] 1995 Nr. 7 E. 7b und 8 S. 67 ff.; EMARK 2000 Nr. 16 E. 5a S. 141 f., mit weiteren Hinweisen).</w:t>
      </w:r>
    </w:p>
    <w:p>
      <w:r>
        <w:rPr>
          <w:b/>
        </w:rPr>
        <w:t>E. 7.3</w:t>
      </w:r>
    </w:p>
    <w:p>
      <w:r>
        <w:t>Die allgemeine Menschenrechtslage im Iran wird als grundsätzlich pre- kär angesehen. Die iranischen Behörden unterdrücken die Meinungs- äusserungsfreiheit systematisch, wobei sie häufig weder die eigene Ver- fassung noch die Gesetze respektieren. Nicht-Muslime werden auf gesetz- licher und wirtschaftlicher Ebene diskriminiert. Weiter besteht im Speziellen für christlich gläubige Personen das Verbot der Missionstätigkeit, dessen Zuwiderhandlung rechtlich verfolgt wird (vgl. BVGE 2009/28, E.7.3). Zu- dem ist bekannt, dass die iranischen Behörden nicht vor der Überwachung ihrer Staatsbürgerinnen und Staatsbürger im Ausland zurückschrecken. Dies kann insbesondere bei politisch aktiven Iranerinnen und Iranern rele- vant sein (vgl. dazu Urteile des BVGer D-830/2016 vom 20. Juli 2016 E. 4.2 sowie E-5292/2014 und E-5296/2014 vom 25. Februar 2016 E. 7.4 m.w.H.). Es gibt auch Hinweise darauf, dass konvertierte Iranerinnen und Iraner im Ausland von ihrem Heimatstaat überwacht werden, wobei daraus nicht hervorgeht, ob dies auch für die Schweiz gilt (vgl. Danish Immigration Service [DIS] / Danish Refugee Council [DRC], Iran: House Churches and Converts, Februar 2018; Al Jazeera, UK: Families opening doors to refu- gees, 18. Juli 2016).</w:t>
      </w:r>
    </w:p>
    <w:p>
      <w:r>
        <w:t>Der Europäische Gerichtshof für Menschenrechte (EGMR) ist der Auffas- sung, dass die allgemeine Menschenrechtslage im Iran per se die Abschie- bung eines iranischen Staatsangehörigen nicht verhindert. Daher muss im Einzelfall beurteilt werden, ob die persönlichen Umstände, mit einer tat- sächlichen Verfolgungsgefahr durch die iranischen Behörden einhergeht. (vgl. EGMR, A. vs. Switzerland, vom 19. Dezember 2017, Nr. 60342-16). Bei einer christlichen Glaubensausübung von iranischen Asylsuchenden im Ausland ist gemäss Praxis des Bundesverwaltungsgerichts die christli- che Überzeugung der betreffenden Personen im Einzelfall, soweit möglich, einer näheren Überprüfung zu unterziehen (vgl. BVGE 2009/28 E. 7.3.4 f.; Urteil des BVGer D-7222/2013 vom 31. Oktober 2014 E. 6.5, m.w.H.). Al- lein der Übertritt vom muslimischen Glauben zum Christentum führt jedoch grundsätzlich zu keiner individuellen staatlichen Verfolgung im Iran. Eine christliche Glaubensausübung vermag gegebenenfalls dann asylrechtlich relevante Massnahmen auszulösen, wenn sie in der Schweiz aktiv und</w:t>
      </w:r>
    </w:p>
    <w:p>
      <w:r>
        <w:t>D-3447/2021 Seite 17 sichtbar nach aussen praktiziert wird und im Einzelfall davon ausgegangen werden muss, dass das heimatliche Umfeld von einer solchen aktiven, al- lenfalls gar missionierende Züge annehmenden Glaubensausübung er- fährt (vgl. Urteil des BVGer D-2496/2018 vom 22. Mai 2018 E. 5.5).</w:t>
      </w:r>
    </w:p>
    <w:p>
      <w:r>
        <w:rPr>
          <w:b/>
        </w:rPr>
        <w:t>E. 7.4</w:t>
      </w:r>
    </w:p>
    <w:p>
      <w:r>
        <w:t>Vorliegend wird die Glaubhaftigkeit der Zuwendung des Beschwerde- führers zum Christentum respektive seines Abfalls vom Islam nicht per se bezweifelt, jedoch stellt sich die Frage, inwiefern er bei einer allfälligen Rückkehr ins Heimatland aufgrund einer aktiven und nach aussen hin sichtbaren Glaubensüberzeugung einer Verfolgung durch die iranischen Behörden ausgesetzt wäre. Aus den Akten ist nicht ersichtlich, dass er sich in der Schweiz privat oder öffentlich in religiöser Hinsicht engagieren würde und so möglicherweise den iranischen Behörden aufgefallen sein könnte. Schliesslich vermag auch seine Tätowierung eines (…) zu keinem anderen Schluss führen, zumal sich diese verdeckt in der Brust- und Bauchregion des Beschwerdeführers befindet. Nachdem seine Vorbringen, wegen Apostasie respektive Propaganda für das Christentum im Iran verurteilt worden zu sein, als nicht glaubhaft erachtet wurden (vgl. E. 6 hiervor), kann davon ausgegangen werden, dass sein Glaube im Iran nicht bekannt ist und er bei einer Rückkehr in sein Heimatland seine Glaubensausübung weiterhin wird ausüben können.</w:t>
      </w:r>
    </w:p>
    <w:p>
      <w:r>
        <w:rPr>
          <w:b/>
        </w:rPr>
        <w:t>E. 7.5</w:t>
      </w:r>
    </w:p>
    <w:p>
      <w:r>
        <w:t>Zusammenfassend kommt das Bundesverwaltungsgericht zum Schluss, dass dem Beschwerdeführer weder zum Zeitpunkt seiner Aus- reise noch zum heutigen Zeitpunkt oder in absehbarer Zeit in begründeter Weise droht, aufgrund seiner Hinwendung zum Christentum in asylrecht- lich relevanter Weise in seinem Heimatland verfolgt zu werden. Die Vor- instanz hat zu Recht die Flüchtlingseigenschaft verneint und sein Asylge- 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t>D-3447/2021 Seite 18</w:t>
      </w:r>
    </w:p>
    <w:p>
      <w:r>
        <w:rPr>
          <w:b/>
        </w:rPr>
        <w:t>E. 9.1</w:t>
      </w:r>
    </w:p>
    <w:p>
      <w:r>
        <w:t>Ist der Vollzug der Wegweisung nicht zulässig, nicht zumutbar oder nicht möglich, so regelt das SEM das Anwesenheitsverhältnis nach den gesetzlichen Bestimmungen über die vorläufige Aufnahme (Art. 44 AsylG; Art. 83 Abs. 1 des Bundesgesetzes vom 16. Dezember 2005 über die Aus- länderinnen und Ausländer und über die Integration [AIG, SR 142.20]).</w:t>
      </w:r>
    </w:p>
    <w:p>
      <w:r>
        <w:rPr>
          <w:b/>
        </w:rPr>
        <w:t>E. 9.2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9.3.1</w:t>
      </w:r>
    </w:p>
    <w:p>
      <w:r>
        <w:t>Der Vollzug ist nicht zulässig, wenn völkerrechtliche Verpflichtungen der Schweiz einer Weiterreise der Ausländerin oder des Ausländers in den Heimat-, Herkunfts- oder einen Drittstaat entgegenstehen (Art. 83 Abs. 3 AIG).</w:t>
      </w:r>
    </w:p>
    <w:p>
      <w:r>
        <w:t>So darf keine Person in irgendeiner Form zur Ausreise in ein Land gezwun- 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9.3.2</w:t>
      </w:r>
    </w:p>
    <w:p>
      <w:r>
        <w:t>Gemäss Art. 25 Abs. 3 der Bundesverfassung der Schweizerischen Eidgenossenschaft vom 18. April 1999 (BV, SR 101), Art. 3 des Überein- 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9.3.3</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w:t>
      </w:r>
    </w:p>
    <w:p>
      <w:r>
        <w:t>D-3447/2021 Seite 19 keine Anwendung finden. Eine Rückkehr des Beschwerdeführers in den Iran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EGMR sowie jener des UN-Anti-Fol- terausschusses müsste der Beschwerdeführer eine konkrete Gefahr («real risk») nachweisen oder glaubhaft machen, dass ihm im Fall einer Rück- schiebung Folter oder unmenschliche Behandlung drohen würde (vgl. Ur- teil des EGMR Saadi gegen Italien 28. Februar 2008, Grosse Kammer 37201/06, §§ 124–127 m.w.H.). Auch die allgemeine Menschenrechtssitu- ation im Iran lässt den Wegweisungsvollzug zum heutigen Zeitpunkt nicht als unzulässig erscheinen. Nach dem Gesagten ist der Vollzug der Weg- weisung sowohl im Sinne der asyl- als auch der völkerrechtlichen Bestim- mungen zulässig.</w:t>
      </w:r>
    </w:p>
    <w:p>
      <w:r>
        <w:rPr>
          <w:b/>
        </w:rPr>
        <w:t>E. 9.4.1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9.4.2</w:t>
      </w:r>
    </w:p>
    <w:p>
      <w:r>
        <w:t>Im Iran herrscht weder Krieg oder Bürgerkrieg noch eine Situation allgemeiner Gewalt, aufgrund derer eine Rückkehr generell unzumutbar wäre (vgl. beispielsweise Urteile des BVGer D-5353/2017 vom 10. Januar 2019 E. 9.2.1, m.w.H.; E-1247/2018 vom 24. März 2021 E. 7.5.1; E-2387/2018 vom 26. Januar 2021 E. 8.5.1; D-3911/2020 vom 4. Mai 2022 E. 9.5; D-3757/2022 vom 21. November 2022 E. 10.2 m.w.H).</w:t>
      </w:r>
    </w:p>
    <w:p>
      <w:r>
        <w:rPr>
          <w:b/>
        </w:rPr>
        <w:t>E. 9.4.3</w:t>
      </w:r>
    </w:p>
    <w:p>
      <w:r>
        <w:t>Abschliessend bleibt zu erwähnen, dass keine individuellen Gründe ersichtlich sind, welche gegen einen Wegweisungsvollzug sprechen. Der Beschwerdeführer verfügt über einen Abschluss als (…) sowie über meh- rere Jahre Berufserfahrung als (…) und als (…) in seinem Heimatland (vgl. SEM-Akte 22/9, F23-24). Zudem leben seine Eltern sowie zwei Ge- schwister in Teheran und weitere Verwandte im Iran, welche ihm bei einer Reintegration behilflich sein können, insbesondere, da seine Familie gut situiert ist und über mehrere Häuser verfügt (vgl. SEM-Akte 22/9, F28,</w:t>
      </w:r>
    </w:p>
    <w:p>
      <w:r>
        <w:t>D-3447/2021 Seite 20 F45). Es kann davon ausgegangen werden, dass er nach einer Rückkehr aufgrund seiner langjährigen Arbeitserfahrung erneut eine Anstellung fin- den wird und seinen Lebensunterhalt eigenständig bestreiten kann. Insge- samt ist demnach nicht davon auszugehen, dass er bei einer Rückkehr in den Iran in eine existenzielle Notlage geraten würde. Auch aus medizini- scher Sicht sind keine Hindernisse ersichtlich, welche eine Wegweisung als unzumutbar erscheinen lassen würden. In der Beschwerde wird zwar ausgeführt, dass im Fall einer Rückkehr psychische Beschwerden beim Beschwerdeführer auftreten würden, welche im Iran nicht behandelbar seien, weil deren Ursprung gerade in der Rückkehr liegen würde. Den Arzt- berichten vom 14. September 2020, 24. September 2020 und 29. Septem- ber 2020 ist zu entnehmen, dass sich seine Infektionen in der (…) und die vorgebrachten (…) verbessert hätten (vgl. SEM-Akten A29/2, A32/2 und A33/2). Diese Beschwerden lassen sich auch im Iran behandeln. Weitere gesundheitliche Beschwerden wurden nicht diagnostiziert. Ferner geht aus den Akten nicht hervor, dass sich der Beschwerdeführer aktuell in psychi- atrischer oder psychologischer Behandlung befinden würde. Zudem bleibt zu erwähnen, dass antizipierte respektive hypothetische Beschwerden keine Grundlage für eine medizinische Notlage bilden. Nach dem Gesagten erweist sich der Vollzug der Wegweisung auch als zumutbar.</w:t>
      </w:r>
    </w:p>
    <w:p>
      <w:r>
        <w:rPr>
          <w:b/>
        </w:rPr>
        <w:t>E. 9.5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D-3447/2021 Seite 21</w:t>
      </w:r>
    </w:p>
    <w:p>
      <w:r>
        <w:rPr>
          <w:b/>
        </w:rPr>
        <w:t>E. 11.1</w:t>
      </w:r>
    </w:p>
    <w:p>
      <w:r>
        <w:t>Bei diesem Ausgang des Verfahrens wären die Kosten dem Be- schwerdeführer aufzuerlegen (Art. 63 Abs. 1 VwVG).</w:t>
      </w:r>
    </w:p>
    <w:p>
      <w:r>
        <w:rPr>
          <w:b/>
        </w:rPr>
        <w:t>E. 11.2</w:t>
      </w:r>
    </w:p>
    <w:p>
      <w:r>
        <w:t>Eine Partei, die nicht über die erforderlichen Mittel verfügt, wird auf Antrag hin von der Bezahlung der Verfahrenskosten befreit, sofern ihr Be- gehren nicht aussichtslos erscheint (Art. 65 Abs. 1 VwVG). Dabei verfügt eine Person dann nicht über die erforderlichen Mittel, wenn sie ohne Be- einträchtigung des notwendigen Lebensunterhaltes die Prozesskosten nicht zu bestreiten vermag. Eine Beschwerde gilt ferner dann als aussichts- los, wenn die Gewinnaussichten beträchtlich geringer sind als die Verlust- gefahren und deshalb kaum als ernsthaft bezeichnet werden können (vgl. BGE 125 II 265 E. 4b S. 275).</w:t>
      </w:r>
    </w:p>
    <w:p>
      <w:r>
        <w:rPr>
          <w:b/>
        </w:rPr>
        <w:t>E. 11.3</w:t>
      </w:r>
    </w:p>
    <w:p>
      <w:r>
        <w:t>Nachdem der Beschwerdeführer seine Bedürftigkeit mit der Fürsorge- bestätigung vom 5. August 2021 belegt hat und davon auszugehen ist, dass sich seine finanzielle Situation seither nicht massgeblich verändert hat, ist weiterhin von seiner Bedürftigkeit auszugehen. Überdies sind die Rechtsbegehren nicht als aussichtslos zu qualifizieren, weshalb das Ge- such um Gewährung der unentgeltlichen Prozessführung gutzuheissen ist und dem Beschwerdeführer keine Verfahrenskosten aufzuerlegen sind.</w:t>
      </w:r>
    </w:p>
    <w:p>
      <w:r>
        <w:rPr>
          <w:b/>
        </w:rPr>
        <w:t>E. 11.4</w:t>
      </w:r>
    </w:p>
    <w:p>
      <w:r>
        <w:t>Demzufolge ist auch der Antrag um Beiordnung einer amtlichen Rechtsvertretung im Sinne von Art. 102m Abs. 1 Bst. a AsylG gutzuheissen und der Rechtsvertreter, welcher die persönlichen Voraussetzungen nach Art. 102m Abs. 3 AsylG erfüllt, als amtlichen Rechtbeistand des Beschwer- deführers einzusetzen.</w:t>
      </w:r>
    </w:p>
    <w:p>
      <w:r>
        <w:rPr>
          <w:b/>
        </w:rPr>
        <w:t>E. 11.5</w:t>
      </w:r>
    </w:p>
    <w:p>
      <w:r>
        <w:t>Der Rechtsvertreter hat keine Kostennote zu den Akten gereicht. Der notwendige Vertretungsaufwand lässt sich aufgrund der Akten zuverlässig abschätzen, weshalb auf die Einholung einer solchen verzichtet werden kann (Art. 14 Abs. 2 in fine des Reglements vom 21. Februar 2008 über die Kosten und Entschädigungen vor dem Bundesverwaltungsgericht [VGKE, SR 173.320.2]). Gestützt auf die in Betracht zu ziehenden Bemessungs- faktoren (Art. 9-13 VGKE) und unter Berücksichtigung, dass bei amtlicher Vertretung praxisgemäss von einem Stundenansatz von Fr. 200.– bis Fr. 220.– für Anwältinnen und Anwälte auszugehen ist (vgl. Art. 12 i.V.m. Art. 10 Abs. 2 VGKE, wobei nur der notwendige Aufwand zu entschädigen ist (vgl. Art. 8 Abs. 2 VGKE), entrichtet das Bundesverwaltungsgericht dem Rechtsvertreter des Beschwerdeführers ein Honorar von Fr. 1'900.– (inkl. Auslagen).</w:t>
      </w:r>
    </w:p>
    <w:p>
      <w:r>
        <w:t>D-3447/2021 Seite 22 (Dispositiv nächste Seite)</w:t>
      </w:r>
    </w:p>
    <w:p>
      <w:r>
        <w:t>D-3447/2021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