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D-3441/2009 vom 29. April 2010</w:t>
      </w:r>
    </w:p>
    <w:p>
      <w:r>
        <w:t>Bundesverwaltungsgericht, 2010-04-29, DE</w:t>
      </w:r>
    </w:p>
    <w:p>
      <w:r>
        <w:rPr>
          <w:b/>
        </w:rPr>
        <w:t xml:space="preserve">Quelle: </w:t>
      </w:r>
      <w:r>
        <w:t>https://mcp.opencaselaw.ch/entscheid/bvger_D-3441_2009</w:t>
      </w:r>
    </w:p>
    <w:p>
      <w:r>
        <w:t>FR: TAF D-3441/2009 du 29 avril 2010</w:t>
      </w:r>
    </w:p>
    <w:p>
      <w:r>
        <w:t>IT: TAF D-3441/2009 del 29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im Bereich des Asylrechts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Beschwerden sind frist- und formgerecht eingereicht; die Beschwerdeführerinnen haben am Verfahren vor der Vorinstanz teilgenommen, sind durch die angefochtenen Verfügungen besonders berührt und haben ein schutzwürdiges Interesse an deren Aufhebung beziehungsweise Änderung und sind daher zur Einreichung der Beschwerden legitimiert (Art.108 AsylG sowie Art. 105 AsylG i.V.m. Art. 37 VGG und Art. 48 Abs. 1 sowie Art. 52 VwVG). Auf die Beschwerden ist einzutreten.</w:t>
      </w:r>
    </w:p>
    <w:p>
      <w:r>
        <w:rPr>
          <w:b/>
        </w:rPr>
        <w:t>E. 3</w:t>
      </w:r>
    </w:p>
    <w:p>
      <w:r>
        <w:t>Die Verneinungen der Flüchtlingseigenschaft, die Ablehnungen der Asylgesuche sowie die Wegweisungen an sich blieben vorliegend unangefochten und sind mit Ablauf der Beschwerdefrist in Rechtskraft erwachsen. Gegenstand des vorliegenden Beschwerdeverfahrens bildet somit einzig die Frage des Vollzugs der Wegweisungen (Art. 44 AsylG).</w:t>
      </w:r>
    </w:p>
    <w:p>
      <w:r>
        <w:rPr>
          <w:b/>
        </w:rPr>
        <w:t>E. 4.1</w:t>
      </w:r>
    </w:p>
    <w:p>
      <w:r>
        <w:t>Vorab ist in Übereinstimmung mit den Ausführungen der Vorinstanz in den angefochtenen Verfügungen festzustellen, dass die Beschwerdeführerinnen, die aufgrund der Aktenlage als Staatsangehörige der Republik Kosovo zu betrachten sind, infolge ihrer serbischen Abstammung und Geburt auf (ehemaligem) Staatsgebiet der Republik Serbien gemäss serbischem Gesetz (Nr. 135/04, 21. Dezember 2004) auch über die serbische Staatsangehörigkeit verfügen (vgl. das zur Publikation vorgesehene Urteil D-7561/2008 vom 15. April 2010 E. 6.4.2). Sie sind Besitzer serbischer Identitätskarten. (...) besitzt zudem einen serbischen Führerschein. Asylsuchende, die mehrere Staatsangehörigkeiten besitzen, sind nicht auf den Schutz eines Drittstaates angewiesen, sofern sie in einem der Staaten, dessen Staatsangehörigkeit sie besitzen, Schutz vor Verfolgung finden können (D-7561/2010 a.a.O. E. 6.5.1). Die Beschwerde-führerinnen können sich aufgrund ihrer serbischen Staatszugehörigkeit in Serbien niederlassen. Anhaltspunkte dafür, den Beschwerdeführerinnen drohe in Serbien asylrechtlich relevante Verfolgung, liegen keine vor.</w:t>
      </w:r>
    </w:p>
    <w:p>
      <w:r>
        <w:rPr>
          <w:b/>
        </w:rPr>
        <w:t>E. 4.2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4.3</w:t>
      </w:r>
    </w:p>
    <w:p>
      <w:r>
        <w:t>Der Vollzug ist nicht zulässig, wenn völkerrechtliche Verpflichtungen der Schweiz einer Weiterreise der Ausländerin oder des Ausländers in den Heimat-, Herkunfts- oder in einen Drittstaat entgegenstehen (Art. 83 Abs. 3 AuG).</w:t>
      </w:r>
    </w:p>
    <w:p>
      <w:r>
        <w:rPr>
          <w:b/>
        </w:rPr>
        <w:t>E. 4.3.1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4.3.2</w:t>
      </w:r>
    </w:p>
    <w:p>
      <w:r>
        <w:t>Die Vorinstanz wies in ihren angefochtenen Verfügungen zutreffend darauf hin, dass der Grundsatz der Nichtrückschiebung nur Personen schützt, die die Flüchtlingseigenschaft erfüllen. Da rechtskräftig feststeht, dass es den Beschwerdeführerinnen nicht gelungen ist, eine asylrechtlich erhebliche Gefährdung nachzuweisen oder glaubhaft zu machen, kann das in Art. 5 AsylG verankerte Prinzip des flüchtlingsrechtlichen Non-Refoulements im vorliegenden Verfahren keine Anwendung finden.</w:t>
      </w:r>
    </w:p>
    <w:p>
      <w:r>
        <w:rPr>
          <w:b/>
        </w:rPr>
        <w:t>E. 4.3.3</w:t>
      </w:r>
    </w:p>
    <w:p>
      <w:r>
        <w:t>Sodann ergeben sich weder aus den Aussagen der Beschwerdeführerinnen noch aus den Akten Anhaltspunkte dafür, dass sie für den Fall einer Ausschaffung in den Heimat- beziehungsweise nach Serbien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EGMR [Grosse Kammer], Saadi gegen Italien, Urteil vom 28. Februar 2008, Beschwerde Nr. 37201/06, §§ 124 bis 127, mit weiteren Hinweisen). Dies ist ihnen nicht gelungen. Auch die allgemeine Menschenrechtslage im Norden Kosovos oder in Serbien lässt den Wegweisungsvollzugs zum heutigen Zeitpunkt nicht als unzulässig erscheinen.</w:t>
      </w:r>
    </w:p>
    <w:p>
      <w:r>
        <w:rPr>
          <w:b/>
        </w:rPr>
        <w:t>E. 4.3.4</w:t>
      </w:r>
    </w:p>
    <w:p>
      <w:r>
        <w:t>Nach dem Gesagten ist der Vollzug der Wegweisung sowohl im Sinne der asyl- als auch der völkerrechtlichen Bestimmungen zulässig.</w:t>
      </w:r>
    </w:p>
    <w:p>
      <w:r>
        <w:rPr>
          <w:b/>
        </w:rPr>
        <w:t>E. 4.4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4.4.1</w:t>
      </w:r>
    </w:p>
    <w:p>
      <w:r>
        <w:t>Die Vorinstanz hat festgestellt, dass die aus (...) stammenden Beschwerdeführerinnen über eine zumutbare Zufluchtsalternative sowohl im Norden Kosovos als auch in Serbien verfügen. Nachstehend wird daher das Bestehen einer Zufluchtsalternative in Serbien geprüft.</w:t>
      </w:r>
    </w:p>
    <w:p>
      <w:r>
        <w:rPr>
          <w:b/>
        </w:rPr>
        <w:t>E. 4.4.2</w:t>
      </w:r>
    </w:p>
    <w:p>
      <w:r>
        <w:t>In Bezug auf die allgemeine Sicherheits- und Menschenrechtslage ist festzustellen, dass in Serbien keine Kriegs- oder Bürgerkriegssituation und auch keine Situation allgemeiner Gewalt herrscht, die den Wegweisungsvollzug unzumutbar erscheinen liesse. Der Vollzug der Wegweisung von ethnischen Serben mit letztem Wohnsitz in Kosovo nach Serbien ist grundsätzlich zumutbar (vgl. das zur Publikation vorgesehene Urteil D-7561/2008 vom 15. April 2010 E. 8.3.2). Mithin erübrigt es sich, auf die diesbezüglichen Entgegnungen in den Beschwerden einzugehen.</w:t>
      </w:r>
    </w:p>
    <w:p>
      <w:r>
        <w:rPr>
          <w:b/>
        </w:rPr>
        <w:t>E. 4.4.3</w:t>
      </w:r>
    </w:p>
    <w:p>
      <w:r>
        <w:t>Zu prüfen bleibt, ob die Beschwerdeführerinnen in Serbien aus individuellen Gründen einer konkreten Gefährdung ausgesetzt sein könnten. Dabei sind gemäss der in Entscheidungen und Mitteilungen der Schweizerischen Asylrekurskommission (EMARK) 1996 Nr. 2 statuierten, weiterhin zu beachtenden Rechtsprechung der vormals zuständigen Schweizerischen Asylrekurskommission (ARK) bei der Beurteilung einer alternativen Zufluchtsmöglichkeit, an die naturge-mäss höhere Anforderungen zu stellen sind als bei einer Rückführung in die Heimatregion, im konkreten Einzelfall folgende Kriterien zu berücksichtigen (vgl. D-7561/2008 a.a.O. E. 8.3.3 ff. insbesondere E. 8.3.3.6): - Sicherung des wirtschaftlichen Existenzminimums: Massgebend sind hier in erster Linie die Sprachkenntnisse sowie die Schul- und Berufsbildung und -erfahrung der asylsuchenden Person, wobei auch Kenntnisse mitzuberücksichtigen sind, welche sie sich allenfalls im Rahmen ihres Aufenthaltes in der Schweiz angeeignet hat. Gerade diese Faktoren fördern die für eine Integration erforderliche Flexibilität in besonderem Masse. Je besser die Kenntnisse der Sprache am Zufluchtsort sind und je höher der Ausbildungsgrad ausfällt, desto günstiger werden sich diese Umstände auf die Sicherung des wirtschaftlichen Existenzminimums auswirken. - Bezug zum möglichen Zufluchtsort: Allfällige Beziehungen zum Zufluchtsort erleichtern das wirtschaftliche und soziale Fortkommen der asylsuchenden Person. Solche Beziehungen können sich aus früheren Aufenthalten (insbesondere auch Arbeitsstellen) der betroffenen Person selber am möglichen Zufluchtsort ergeben, wobei diese indessen erst ab einer gewissen minimalen Dauer ernsthaft ins Gewicht fallen. Daneben sind aber auch Beziehungen zu Verwandten und Freunden zu berücksichtigen. Dabei kann bei engen verwandtschaftlichen Verhältnissen die Unterstützungsbereitschaft von Verwandten je nach soziokulturellem Hintergrund grundsätzlich vermutet werden. Bezüglich Freunden und Bekannten muss sich eine solche dagegen ausdrücklich aus den Akten ergeben. Das Kriterium des sozialen Beziehungsnetzes wird relativiert beziehungsweise ganz aufgehoben, wenn der Ort, zu dem Beziehungen bestehen, durch überdurchschnittliche Repression gegenüber Angehörigen ethnischer Minderheiten gekennzeichnet ist. - Soziale Integration: Bei diesem Kriterium sind Geschlecht, Zivilstand, Alter, die Frage Einzelperson / Familie, Anzahl und Alter der Kinder, die vorhandenen finanziellen Mittel, allfällige Sprachkenntnisse des nicht erwerbstätigen Ehegatten und der Kinder, der allgemeine Gesundheitszustand und die allgemeine familiäre Situation zu beachten. In casu ist festzuhalten, dass (...) bereits zuvor beabsichtigt hat, sich in Serbien niederzulassen. Seine Beschwerde wird mit Urteil des Bundesverwaltungsgerichts gleichen Datums abgewiesen, wobei der Wegweisungsvollzug zu koordinieren ist. Damit erübrigt sich eine formelle Verfahrensvereinigung, weshalb der entsprechende Antrag in der Beschwerde abzuweisen ist. Zudem ist auf die weiteren Erwägungen zur Zumutbarkeit des Wegweisungsvollzugs in den angefochtenen Verfügungen sowie auf die Ausführungen im Urteil (...) zu verweisen, welche sich nach einer Überprüfung als zutreffend erweisen (vgl. (...) sowie Sachverhalt, vorstehend Bst. C). Insgesamt sind somit keine hinreichenden Anhaltspunkte gegeben, die einen Wegweisungsvollzug nach Serbien aus individuellen Gründen als unzumutbar erscheinen liessen. Die Entgegnungen der Beschwerdeführerinnen in den Rechtsmitteleingaben, sie hätten sich noch nie länger in Serbien aufgehalten geschweige denn dort gearbeitet, sind deshalb aufgrund vorstehender Ausführungen nicht geeignet, eine andere Beurteilung herbeizuführen. Der Vollständigkeit halber anzufügen bleibt, dass die Beschwerdeführerinnen über serbische Indentitätskarten verfügen (vgl. D-7561/2008 a.a.O. E. 8.3.3.4).</w:t>
      </w:r>
    </w:p>
    <w:p>
      <w:r>
        <w:rPr>
          <w:b/>
        </w:rPr>
        <w:t>E. 4.4.4</w:t>
      </w:r>
    </w:p>
    <w:p>
      <w:r>
        <w:t>Nach dem Gesagten erweist sich der Vollzug der Wegweisung nach Serbien als zumutbar. Damit erübrigt sich eine Überprüfung der Zumutbarkeit des Wegweisungsvollzugs in den Norden Kosovos.</w:t>
      </w:r>
    </w:p>
    <w:p>
      <w:r>
        <w:rPr>
          <w:b/>
        </w:rPr>
        <w:t>E. 4.5</w:t>
      </w:r>
    </w:p>
    <w:p>
      <w:r>
        <w:t>Schliesslich ist der Vollzug der Wegweisungen der Beschwerdeführerinnen auch als möglich im Sinne von Art. 83 Abs. 2 AuG zu bezeichnen, da keine praktischen Vollzugshindernisse erkennbar sind, die einer Rückkehr nach Serbien entgegenstehen könnten, und die Beschwerdeführerinnen verpflichtet sind, sich bei den heimatlichen Behörden die notwendigen Reisepapiere zu beschaffen (Art. 8 Abs. 4 AsylG).</w:t>
      </w:r>
    </w:p>
    <w:p>
      <w:r>
        <w:rPr>
          <w:b/>
        </w:rPr>
        <w:t>E. 4.6</w:t>
      </w:r>
    </w:p>
    <w:p>
      <w:r>
        <w:t>Insgesamt sind die durch die Vorinstanz verfügten Wegweisungsvollzüge zu bestätigen. Die Vorinstanz hat diese zu Recht als zulässig, zumutbar und möglich erachtet. Nach dem Gesagten fällt eine Anordnung der vorläufigen Aufnahme ausser Betracht (Art. 83 Abs. 1-4 AuG).</w:t>
      </w:r>
    </w:p>
    <w:p>
      <w:r>
        <w:rPr>
          <w:b/>
        </w:rPr>
        <w:t>E. 5</w:t>
      </w:r>
    </w:p>
    <w:p>
      <w:r>
        <w:t>Aus diesen Erwägungen ergibt sich, dass die angefochtenen Verfügungen Bundesrecht nicht verletzen, die rechtserheblichen Sachverhalte richtig und vollständig feststellen und angemessen sind (Art. 106 AsylG). Die Beschwerden sind nach dem Gesagten abzuweisen.</w:t>
      </w:r>
    </w:p>
    <w:p>
      <w:r>
        <w:rPr>
          <w:b/>
        </w:rPr>
        <w:t>E. 6</w:t>
      </w:r>
    </w:p>
    <w:p>
      <w:r>
        <w:t>Bei diesem Ausgang der Verfahren wären deren Kosten den Beschwerdeführerinnen aufzuerlegen (Art. 63 Abs. 1 und 5 VwVG). Nachdem sich die Beschwerden jedoch zum Zeitpunkt ihrer Anhängigmachung nicht als aussichtslos erwiesen haben und aufgrund der Aktenlage nach wie vor von der prozessualen Bedürftigkeit der Beschwerdeführerinnen auszugehen ist, sind die in den Beschwerden vom 27. Mai 2009 gestellten Gesuche um Gewährung der unentgeltlichen Prozessführung (Art. 65 Abs. 1 VwVG) gutzuheissen und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