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D-3437/2023 vom 26. Juni 2023</w:t>
      </w:r>
    </w:p>
    <w:p>
      <w:r>
        <w:t>Bundesverwaltungsgericht, 2023-06-26, DE</w:t>
      </w:r>
    </w:p>
    <w:p>
      <w:r>
        <w:rPr>
          <w:b/>
        </w:rPr>
        <w:t xml:space="preserve">Quelle: </w:t>
      </w:r>
      <w:r>
        <w:t>https://mcp.opencaselaw.ch/entscheid/bvger_D-3437_2023</w:t>
      </w:r>
    </w:p>
    <w:p>
      <w:r>
        <w:t>FR: TAF D-3437/2023 du 26 juin 2023</w:t>
      </w:r>
    </w:p>
    <w:p>
      <w:r>
        <w:t>IT: TAF D-3437/2023 del 26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Nachfolgend ist zu prüfen, ob die Vorinstanz zurecht nicht auf das Asylgesuch des Beschwerdeführers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des vorliegenden Wiederaufnahmeverfahrens (engl.: take back) findet grundsätzlich keine (erneute) Zuständigkeitsprüfung nach Kapitel III statt (vgl. zum Ganzen BVGE 2019 VI/7 E. 46; 2017 VI/5 E. 6.2 und 8.2.1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Abweichend von Art. 3 Abs. 1 Dublin-III-VO kann jeder Mitgliedstaat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Die Vorinstanz begründete ihren Nichteintretensentscheid damit, dass der vom Beschwerdeführer geäusserte Wunsch nach dem Verbleib in der Schweiz keinen Einfluss auf die Zuständigkeit für sein Asyl- und Wegweisungsverfahren habe und Bulgarien gestützt auf die Dublin-III-VO für sein Asylverfahren zuständig sei. Es würden keine Hinweise darauf vorliegen, dass Bulgarien seinen völkerrechtlichen Verpflichtungen nicht nachkomme und das Verfahren nicht korrekt durchführen würde. Da Bulgarien ein Rechtsstaat sei und über eine funktionierende Polizeibehörde verfüge, könne er sich an diese wenden, wenn ihn Privatpersonen wie etwa die Schlepper bedrohen würden. Zudem wiese das bulgarische Asyl- und Wegweisungsverfahren keine systemischen Mängel auf, die eine Gefahr einer unmenschlichen oder entwürdigenden Behandlung im Sinne von Art. 4 der EU-Grundrechtecharta und Art. 3 der Europäischen Menschenrechtskonvention (EMRK, SR 0.101) mit sich bringen würden. Bulgarien habe die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ohne Beanstandungen von Seiten der Europäischen Kommission umgesetzt und sei sowohl Signatarstaat des Abkommens vom 28. Juli 1951 über die Rechtsstellung der Flüchtlinge (FK, SR 0.142.30) als auch der EMRK. Ferner gebe es gemäss bundesverwaltungsgerichtlicher Rechtsprechung keine Gründe für die Annahme, dass das bulgarische Asyl- und Aufnahmeverfahren systemische Mängel aufweisen würde. Sodann habe er nicht darlegen können, dass Bulgarien ihm dauerhaft die ihm zustehenden Leistungen vorenthalten würde. Insgesamt seien keine Gründe ersichtlich, die Souveränitätsklausel anzuwenden oder einen Selbsteintritt gemäss der Dublin-III-VO zu prüfen. Auch aus medizinischer Sicht erweise sich ein Wegweisungsvollzug als unproblematisch, zumal er gemäss Abklärungen bei der Medic-Help des zuständigen BAZ sich dort letztmals am 16. Mai 2023 gemeldet und gegen seine Schlaf- und Gelenksprobleme die entsprechenden Mittel erhalten habe. Zudem sei davon auszugehen, dass Bulgarien ihm bei Bedarf die ihm zustehenden notwendigen medizinischen Grundleistungen erbringen und ihm diese auch zukünftig nicht verweigern werde; Asylsuchende hätten denselben Anspruch auf medizinische Versorgung wie bulgarische Staatsangehörige.</w:t>
      </w:r>
    </w:p>
    <w:p>
      <w:r>
        <w:rPr>
          <w:b/>
        </w:rPr>
        <w:t>E. 5.2</w:t>
      </w:r>
    </w:p>
    <w:p>
      <w:r>
        <w:t>Der Beschwerdeführer entgegnete, dass er in Bulgarien während seiner sechstägigen Inhaftierung unmenschlich behandelt worden sei und ungenügend Nahrung sowie keinen Zugang zu hygienischen Einrichtungen erhalten habe. Ausserdem befürchte er schlimme Repressalien durch die Schlepper, die er nicht ausreichend bezahlt habe und welche ihn sowie andere Mitreisende mit einem Messer bedroht hätten. Die Schlepper würden ihn aufgrund seines Namens und Gesichts wiederkennen. Es sei unwahrscheinlich, dass die bulgarische Polizei ihm Schutz vor dieser Schlepperbande gewähren werde. Ferner sei der Vorinstanz zu widersprechen, wenn sie behaupte, dass das bulgarische Asyl- und Aufnahmesystem keine wesentlichen Mängel aufweise. Das Bundesverwaltungsgericht habe in seinem Referenzurteil festgehalten, dass zwar keine systemischen Mängel bestehen würden, die Zustände jedoch besorgniserregend seien. Verschiedene Berichterstattungen zeigten systemische Mängel im bulgarischen Asylsystem auf. Aufgrund der zahlreichen Berichte und wegen seinen Ausführungen hätte die Vorinstanz seinen spezifischen Einzelfall vertieft prüfen müssen. Er sei während sechs Tagen grundlos und rechtswidrig unter prekären Bedingungen festgehalten worden, ohne dass eine Überprüfung der Haft stattgefunden habe, die Inhaftierung von Asylsuchenden verletze die Richtlinie 2013/32/ EU und die EMRK. Auch die bestens dokumentierte und weit verbreitete Polizeigewalt, die auch im Landesinnern und nicht nur an den Aussengrenzen von Bulgarien stattfinde, stelle eine Verletzung von Art. 3 EMRK dar. Es gebe konkrete Hinweise dafür, dass Bulgarien die Menschenrechtsgarantien der EMRK und die Rechte der Grundrechtscharta der EU grösstenteils missachte. Die dortigen Lebensbedingungen seinen prekär und Dublin-Rückkehrer müssten mit erneuter Inhaftierung für die Dauer ihres Asylverfahrens oder mit einer Abschiebung ohne eine Prüfung des Gesuchs rechnen. Ausserdem würden Fakten des AIDA-Country Reports Bulgaria 2021 belegen, dass die Schutzquote für afghanische Asylsuchende äusserst gering und die Gefahr einer (Ketten)-Abschiebung sehr wahrscheinlich sei. Es seien individuelle Garantien bei den bulgarischen Behörden einzuholen, damit der Beschwerdeführer den Zugang zu medizinischer Versorgung und zum regulären Asylverfahren erhalte.</w:t>
      </w:r>
    </w:p>
    <w:p>
      <w:r>
        <w:rPr>
          <w:b/>
        </w:rPr>
        <w:t>E. 6.1</w:t>
      </w:r>
    </w:p>
    <w:p>
      <w:r>
        <w:t>Ein Abgleich der Fingerabdrücke des Beschwerdeführers mit der Eurodac-Datenbank vom 27. April 2023 hat ergeben, dass er am 30. März 2023 in E._______ (Bulgarien) daktyloskopiert worden war und gleichentags ein Asylgesuch eingereicht hat (vgl. SEM-Akte A6/1, A7/1). Gestützt auf Art. 18 Abs. 1 Bst. b der Dublin-III-VO ersuchte das SEM am 19. Mai 2023 die bulgarischen Behörden um Übernahme des Beschwerdeführers (vgl. SEM-Akten A16/5). Diese stimmten am 25. Mai 2023 der Ersuchen zu (vgl. SEM-Akte A18/1).</w:t>
      </w:r>
    </w:p>
    <w:p>
      <w:r>
        <w:rPr>
          <w:b/>
        </w:rPr>
        <w:t>E. 6.2</w:t>
      </w:r>
    </w:p>
    <w:p>
      <w:r>
        <w:t>Der Beschwerdeführer bestritt im Dublin-Gespräch die grundsätzliche Zuständigkeit Bulgariens für die Durchführung seines Asylverfahrens nicht und begründete sein Gesuch damit, dass er in Europa nur in der Schweiz einen entfernten Verwandten habe und die Schweiz sein Zielland gewesen sei (vgl. SEM-Akte A14/2). Hierzu ist festzustellen, dass die Dublin-III-VO asylsuchenden Personen kein Recht einräumt, den seinen Antrag prüfenden Staat selber auszuwählen zu können (vgl. BVGE 2010/45 E. 8.3).</w:t>
      </w:r>
    </w:p>
    <w:p>
      <w:r>
        <w:rPr>
          <w:b/>
        </w:rPr>
        <w:t>E. 6.3</w:t>
      </w:r>
    </w:p>
    <w:p>
      <w:r>
        <w:t>Vor diesem Hintergrund ist die grundsätzliche Zuständigkeit Bulgariens für die Durchführung des Asyl- und Wegweisungsverfahrens gegeben.</w:t>
      </w:r>
    </w:p>
    <w:p>
      <w:r>
        <w:rPr>
          <w:b/>
        </w:rPr>
        <w:t>E. 7.1</w:t>
      </w:r>
    </w:p>
    <w:p>
      <w:r>
        <w:t>Weiter ist zu prüfen, ob es im Sinne von Art. 3 Abs. 2 Dublin-III-VO wesentliche Gründe für die Annahme gibt, das Asylverfahren und die Aufnahmebedingungen für Asylsuchende in Bulgarien würden systemische Schwachstellen aufweisen, welche eine Gefahr einer unmenschlichen oder entwürdigenden Behandlung im Sinne von Art. 4 EU-Grundrechtecharta mit sich bringen würden.</w:t>
      </w:r>
    </w:p>
    <w:p>
      <w:r>
        <w:rPr>
          <w:b/>
        </w:rPr>
        <w:t>E. 7.2</w:t>
      </w:r>
    </w:p>
    <w:p>
      <w:r>
        <w:t>Bulgarien ist Signatarstaat der EMRK, des Übereinkommens vom 10. Dezember 1984 gegen Folter und andere grausame, unmenschliche oder erniedrigende Behandlung oder Strafe (FoK; SR 0.105) und des FK sowie des Zusatzprotokolls der FK vom 31. Januar 1967 (SR 0.142.301). Es ist davon auszugehen, dass Bulgarien seinen völkerrechtlichen Verpflichtungen nachkommt und auch die Rechte der Verfahrensrichtlinie sowie der Aufnahmerichtlinie anerkennt und schützt.</w:t>
      </w:r>
    </w:p>
    <w:p>
      <w:r>
        <w:rPr>
          <w:b/>
        </w:rPr>
        <w:t>E. 7.3</w:t>
      </w:r>
    </w:p>
    <w:p>
      <w:r>
        <w:t>In seinem Referenzurteil F-7195/2018 vom 11. Februar 2020 hat sich das Bundesverwaltungsgericht ausführlich mit dem bulgarischen Asylsystem und der Situation asylsuchender Personen in Bulgarien auseinandergesetzt und dabei unter anderem festgehalten, dass das dortige Asylverfahren sowie die Aufnahme- und Haftbedingungen in Bulgarien zwar gewisse Mängel aufweisen würden, jedoch zum Schluss gelangte, dass diese Mängel nicht systemischer Natur seien, weshalb von Überstellungen nach Bulgarien grundsätzlich nicht abzusehen sei. Insbesondere seien korrekte Asylverfahren in Bulgarien nicht systembedingt unmöglich. Die tiefen Anerkennungen der Flüchtlingseigenschaft gegenüber Staatsangehörigen gewisser Länder rechtfertige für sich alleine genommen nicht, keine Überstellungen mehr nach Bulgarien vorzunehmen. Betroffene Personen könnten gegen einen negativen Asylentscheid ein wirksames Rechtsmittel einlegen. Die Bedingungen in den Aufnahme- und Haftzentren seien zwar prekär, könnten jedoch nicht als unmenschlich oder entwürdigend qualifiziert werden (E. 6.6.1 und E. 6.6.7). Diese Einschätzung hat nach wie vor Gültigkeit (vgl. etwa Urteile des BVGer; E. 4.3.1; E-2559/2023 vom 16. Mai 2023 E. 5.2 m.w.H.; D-5574/2023 vom 5. Juni 2023 E. 4.4). Daran vermögen auch die vom Beschwerdeführer zitierten Berichte des Schweizerischen Flüchtlingshilfe (SFH) vom 13. September 2022 und der Bericht des Verbundteams von Recherchejournalisten und -journalistinnen vom 8. Dezember 2022 nichts zu ändern.</w:t>
      </w:r>
    </w:p>
    <w:p>
      <w:r>
        <w:rPr>
          <w:b/>
        </w:rPr>
        <w:t>E. 7.4</w:t>
      </w:r>
    </w:p>
    <w:p>
      <w:r>
        <w:t>Vor diesem Hintergrund erweist sich die Anwendung von Art. 3 Abs. 2 Dublin-III-VO als nicht gerechtfertigt.</w:t>
      </w:r>
    </w:p>
    <w:p>
      <w:r>
        <w:rPr>
          <w:b/>
        </w:rPr>
        <w:t>E. 8.1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Der Beschwerdeführer brachte keine konkreten Gründe dafür vor, dass eine Überstellung nach Bulgarien völkerrechtliche Normen verletzen würde. Ferner vermochte er nicht begründet darzulegen, inwiefern er während seines Aufenthalts in Bulgarien ungebührend behandelt worden sei, sondern führte lediglich aus, während seiner Haft unmenschlich behandelt worden zu sein und unzureichenden Zugang zu Nahrung und hygienischen Einrichtungen erhalten zu haben (vgl. SEM-Akte A14/2 und Beschwerdeschrift S. 2). Bei seiner Rückkehr nach Bulgarien hat er die Möglichkeit, sich an die bulgarischen Behörden zu wenden und seine ihm zustehenden Rechte - nötigenfalls auf dem Rechtsweg - einzufordern (vgl. Art. 26 Aufnahmerichtlinie). Dies gilt auch in Bezug auf seine Befürchtung, von der Schlepperbande erkannt und verfolgt zu werden. Seiner Befürchtung, als Dublin-Rückkehrer ohne Prüfung seines Asylgesuchs abgeschoben zu werden, ist entgegenzuhalten, dass er bereits ein Asylgesuch eingereicht und die Möglichkeit hat, nach dessen allfälligen negativem Ergehen Beschwerde dagegen einzureichen (Art. 11 Verfahrensrichtlinie). Ferner geht aus den Akten nicht hervor, dass er wegen seinen geltend gemachten gesundheitlichen Beschwerden in ärztlicher Behandlung wäre respektive diese ein Vollzugshindernis darstellen würden. Das Gericht geht davon aus, dass Bulgarien grundsätzlich über eine ausreichende medizinische Infrastruktur verfügt, an welche sich der Beschwerdeführer im Bedarfsfall wenden kann (vgl. Referenzurteil des BVGer F-7195/2018 vom 11. Februar 2020 E. 6.6.2 f.). Es kann davon ausgegangen werden, dass dieser Dublin-Mitgliedstaat dem Beschwerdeführer die notwendige medizinische Infrastruktur zugänglich macht sowie die Aufnahmerichtlinie anerkennt und schützt. Vor diesem Hintergrund erweist sich auch der Subeventualantrag, es seien individuelle Zusicherungen bei den bulgarischen Behörden einzufordern, als unbegründet und ist daher abzuweisen.</w:t>
      </w:r>
    </w:p>
    <w:p>
      <w:r>
        <w:rPr>
          <w:b/>
        </w:rPr>
        <w:t>E. 8.3</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8.4</w:t>
      </w:r>
    </w:p>
    <w:p>
      <w:r>
        <w:t>Die angefochtene Verfügung ist vor diesem Hintergrund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Zusammenfassend ist festzuhalten, dass kein Grund für eine Anwendung der Ermessensklauseln von Art. 17 Dublin-III-VO oder von Art. 29a Abs. 3 AsylV 1 vorliegt. Bulgarien bleibt somit der für die Behandlung des Asylgesuchs des Beschwerdeführers zuständige Mitgliedstaat gemäss Dublin-III-VO.</w:t>
      </w:r>
    </w:p>
    <w:p>
      <w:r>
        <w:rPr>
          <w:b/>
        </w:rPr>
        <w:t>E. 9</w:t>
      </w:r>
    </w:p>
    <w:p>
      <w:r>
        <w:t>Die Vorinstanz ist nach dem Gesagten zu Recht in Anwendung von Art. 31a Abs. 1 Bst. b AsylG auf das Asylgesuch des Beschwerdeführers nicht eingetreten und hat die Überstellung nach Bulgarien in Anwendung von Art. 44 AsylG ebenfalls zu Recht angeordnet. Die Beschwerde ist abzuweisen, und die Verfügung der Vorinstanz ist zu bestätigen.</w:t>
      </w:r>
    </w:p>
    <w:p>
      <w:r>
        <w:rPr>
          <w:b/>
        </w:rPr>
        <w:t>E. 10</w:t>
      </w:r>
    </w:p>
    <w:p>
      <w:r>
        <w:t>Mit dem vorliegenden Urteil ist das Beschwerdeverfahren abgeschlossen, weshalb sich der Antrag auf Erteilung der aufschiebenden Wirkung als gegenstandslos erweist.</w:t>
      </w:r>
    </w:p>
    <w:p>
      <w:r>
        <w:rPr>
          <w:b/>
        </w:rPr>
        <w:t>E. 11.1</w:t>
      </w:r>
    </w:p>
    <w:p>
      <w:r>
        <w:t>Der Antrag auf den Verzicht der Erhebung eines Kostenvorschusses wird mit vorliegendem Urteil gegenstandslos.</w:t>
      </w:r>
    </w:p>
    <w:p>
      <w:r>
        <w:rPr>
          <w:b/>
        </w:rPr>
        <w:t>E. 11.2</w:t>
      </w:r>
    </w:p>
    <w:p>
      <w:r>
        <w:t>Die Beschwerde ist in Anbetracht der vorstehenden Erwägungen als aussichtslos zu qualifizieren. Das Gesuch um Gewährung der unentgeltlichen Rechtspflege ist deshalb ungeachtet der geltend gemachten (jedoch nicht belegten) prozessualen Bedürftigkeit abzuweisen.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