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D-3434/2024 vom 29. April 2024</w:t>
      </w:r>
    </w:p>
    <w:p>
      <w:r>
        <w:t>Bundesverwaltungsgericht, 2024-04-29, DE</w:t>
      </w:r>
    </w:p>
    <w:p>
      <w:r>
        <w:rPr>
          <w:b/>
        </w:rPr>
        <w:t xml:space="preserve">Quelle: </w:t>
      </w:r>
      <w:r>
        <w:t>https://mcp.opencaselaw.ch/entscheid/bvger_D-3434_2024_d20240429</w:t>
      </w:r>
    </w:p>
    <w:p>
      <w:r>
        <w:t>FR: TAF D-3434/2024 du 29 avril 2024</w:t>
      </w:r>
    </w:p>
    <w:p>
      <w:r>
        <w:t>IT: TAF D-3434/2024 del 29 aprile 2024</w:t>
      </w:r>
    </w:p>
    <w:p>
      <w:pPr>
        <w:pStyle w:val="Heading2"/>
      </w:pPr>
      <w:r>
        <w:t>Regeste</w:t>
      </w:r>
    </w:p>
    <w:p>
      <w:r>
        <w:t>Asyl und Wegweisung | Asyl und Wegweisung; Verfügung des SEM vom 29.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D-3434/2024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Das SEM erachtet die Vorbringen des Beschwerdeführers im Ergebnis zum einen als unglaubhaft, zum andern als nicht asylrelevant. Zunächst habe er die geltend gemachten mehrmaligen Festhaltungen nicht glaubhaft darlegen können. Er habe weder erzählen können, wie oft er festgenom- men worden sei, noch habe er die Verhaftungen zeitlich einordnen können. Sein Aussageverhalten wirke ausweichend und überzeichnet. Die mehr- maligen Suchen nach ihm zu Hause seien eine unbelegte Parteiaussage. Er habe diese zeitlich nicht einordnen und auch nichts Genaueres darüber erzählen können. Die Personenkontrolle vom 14. Oktober 2022 habe er zwar mit gewissen Realkennzeichen beschreiben können, die Schilderung vermisse jedoch in ihrer Gesamtheit eine innere Substanz, eine persönliche Betroffenheit so- wie Einzelheiten über seine Empfindungen. Die Antworten zum Zeitraum nach dem besagten Vorfall bis zur Ausreise seien ferner unsubstantiiert ausgefallen. Er habe keine inneren Gedankengänge für die Zeit zwischen dem Vorfall und seiner eine Woche später erfolgten Ausreise beschreiben können. Ebenfalls habe er nicht nachvollziehbar darzulegen vermocht, weshalb die Polizisten ein derartiges Interesse an ihm gehabt hätten. Den Inter- aktionen, die er mit den vier Polizisten geführt habe, sei zu entnehmen, dass diese Informationen zur Organisation der HDP gewollt hätten, etwa,</w:t>
      </w:r>
    </w:p>
    <w:p>
      <w:r>
        <w:t>D-3434/2024 Seite 6 wer die Leitung der Anlässe innehabe, wie er zu den Demonstrationsorten kommen solle, wo die Demonstrationszüge durchkommen sollten. Es sei nicht nachvollziehbar, dass die Polizei ihn wegen derart – offenbar politisch nicht brisanter und spezifischer Informationen – derart geschlagen und mit dem Tod bedroht hätten. Betreffend sein politisches Engagement auf Facebook in den Jahren 2015 und 2016 seien der Aktenlage zufolge keine Ermittlungs-/Untersuchungs- verfahren aus dieser Zeit zu entnehmen. Seine geltend gemachte Mitglied- schaft bei der HDP sei nicht belegt und sein politisches Engagement für die HDP, welches er seit 2017 oder 2018 ausführe, sei als niederschwellig zu qualifizieren. Abgesehen von der Sympathie für die PKK habe er keine Verbindungen zu dieser. In der Summe verfüge er nicht über ein herausra- gendes politisches Profil, weswegen er für die Polizei von Interesse sein könnte. In seinem Sachvortrag manifestiere sich weiter ein nicht nachvoll- ziehbarer Bruch eines zeitlichen Konnexes. So habe er nicht nachvollzieh- bar darzulegen vermocht, weshalb die Sicherheitskräfte ihn erst im Okto- ber 2023 dermassen angegangen hätten, obwohl er sein politisches Enga- gement für die HDP bereits 2020 arbeitshalber abgebaut habe. Die Ein- schätzung, dass er lediglich ein niederschwelliges politisches Profil auf- weise, sei schliesslich auch hinsichtlich des Zeitraums seit seiner Einreise in die Schweiz zu bestätigen. So sei aus seinem Bericht zu schliessen, dass er in der Schweiz nur gelegentlich an Parteianlässen teilnehme. Trotz Aufforderung habe er keine weiteren Veröffentlichungen auf Facebook zu den Akten gegeben. Bezüglich der Frage der flüchtlingsrechtlichen Relevanz der Vorbringen führt die Vorinstanz sodann aus, der Beschwerdeführer mache geltend, die türkischen Strafverfolgungsbehörden hätten gegen ihn ein Ermittlungs- /Untersuchungsverfahren wegen Beleidigung des Präsidenten, wegen Be- leidigung des Staats sowie wegen Propaganda für eine Terrororganisation eröffnet. Das Verfahren wegen Beleidigung des Staats sei gemäss seinem türkischen Anwalt zufolge eingestellt worden. Der Vorwurf der Propaganda für eine terroristische Organisation reiche nicht, um die Flüchtlingseigen- schaft zu begründen. Das Verfahren befinde sich in einem frühen Stadium. Es lägen lediglich Ermittlungsakten der Polizei vor. So finde sich kein Fest- nahme- beziehungsweise Vorführbefehl. Vor diesem Hintergrund sei es zum jetzigen Zeitpunkt unklar, ob die Ermittlungen in absehbarer Zeit über- haupt zu einer Anklageerhebung, einer Eröffnung eines Gerichtsverfahrens oder einer späteren Verurteilung seinerseits aus einem flüchtlingsrechtlich relevanten Motiv führen würden.</w:t>
      </w:r>
    </w:p>
    <w:p>
      <w:r>
        <w:t>D-3434/2024 Seite 7 Betreffend das Verfahren wegen Beleidigung des Staatspräsidenten sei ein Vorführbefehl zwecks Einvernahme gegen den Beschwerdeführer erlassen worden. In der Regel würden Personen mit einem Vorführbefehl bei der Einreise angehalten und in der Regel wieder freigelassen und nicht in Un- tersuchungshaft versetzt. Da er strafrechtlich nicht vorbelastet und kein po- litisches Profil aufweise, sei auch die Wahrscheinlichkeit gering, im Falle einer – zum heutigen Zeitpunkt noch keineswegs absehbaren – Verurtei- lung zu einer unbedingten Freiheitsstrafe verurteilt zu werden. Die gesamte Aktenlage spreche dafür, dass der Beschwerdeführer die in der Türkei gegen ihn anhängige Strafverfolgung bewusst eingeleitet habe, um subjektive Nachfluchtgründe zu begründen und einen Schutzstatus in der Schweiz zu erlangen. Eine solche Vorgehensweise sei als rechtsmiss- bräuchlich zu werten und verdiene keinen Schutz. Betreffend die Reflexverfolgung führt die Vorinstanz aus, dass der Bruder E._______ lediglich zu Hause gesucht worden sei und der Beschwerde- führer keine schwerwiegenden Nachteile geltend macht. Die Tatsache, dass ein Verwandter von ihm in der Schweiz als Flüchtling anerkannt wor- den sei, stelle für sich alleine noch keinen ausreichenden Hinweis dar, so dass eine Reflexverfolgung drohen könnte. Angehörige der kurdischen Bevölkerung würden in der Türkei Schikanen und Benachteiligungen verschiedenster Art ausgesetzt. Dabei handle es sich aber nicht um ernsthafte Nachteile im Sinne des Asylgesetzes, die ei- nen Verbleib im Heimatland verunmöglichen oder unzumutbar machen würden. Die Beschimpfungen, Diskriminierungen und Personenkontrollen seien zwar bedauerlich, gingen in der Intensität aber nicht über Nachteile hinaus, welche weite Teile der kurdischen Bevölkerung in der Türkei in ähn- licher Weise treffen könnten. Der Umstand, dass er mit seiner Familie im Alter von sieben oder acht Jah- ren sein heimatliches Dorf verlassen habe, weil die türkischen Behörden seinen Vater als Dorfwächter hätten einsetzen wollen, stehe nicht im engen zeitlichen Kausalzusammenhang mit seiner Ausreise. Seinen Äusserun- gen sei nicht zu entnehmen, dass seine Familie wegen dieses Umstands erhebliche Nachteile erlitten habe.</w:t>
      </w:r>
    </w:p>
    <w:p>
      <w:r>
        <w:rPr>
          <w:b/>
        </w:rPr>
        <w:t>E. 5.2</w:t>
      </w:r>
    </w:p>
    <w:p>
      <w:r>
        <w:t>Dem entgegnet der Beschwerdeführer in seiner Eingabe, dass die Vor- instanz sein Profil falsch eingeschätzt habe. Er stamme aus einer politisch aktiven Familie. Seine Eltern, seine Brüder sowie viele seiner Verwandten</w:t>
      </w:r>
    </w:p>
    <w:p>
      <w:r>
        <w:t>D-3434/2024 Seite 8 seien entweder Mitglied oder Mitläufer der HDP. Sie hätten die Partei auch finanziell unterstützt. Sein Bruder habe die Türkei aufgrund von Verfolgung verlassen und in Kanada politisches Asyl erhalten. Die Schläge, die er er- litten habe, hätten Spuren auf seinem Körper hinterlassen und dies stelle eine Gefährdung des Leibes und Lebens dar, was einen unerträglichen psychischen Druck darstelle. Das SEM wundere sich, wieso er keine wei- teren Handlungsoptionen als die Flucht aus der Türkei in Betracht gezogen habe, obwohl er in den beiden Anhörungen nie über weitere Handlungs- optionen gefragt worden sei. Schliesslich seien seine Vorbringen als glaub- haft zu erachten, zumal er Beweismittel eingereicht habe und sein Bruder in Kanada als Flüchtling anerkannt worden sei. Eine Familie, die sich offen für die kurdischen Unabhängigkeit einsetze, gerate ins Visier der türki- schen Behörden. So seien er sowie sein Bruder mehrmals festgenommen und geschlagen worden. Er habe schlüssige, weitestgehend widerspruchs- freie und glaubhafte Aussagen zu Protokoll gegeben. Er habe das Wesent- liche bei der Anhörung sowie der Befragung deckungsgleich erzählt.</w:t>
      </w:r>
    </w:p>
    <w:p>
      <w:r>
        <w:rPr>
          <w:b/>
        </w:rPr>
        <w:t>E. 6.1</w:t>
      </w:r>
    </w:p>
    <w:p>
      <w:r>
        <w:t>Das SEM hat in der angefochtenen Verfügung die geltend gemachten Asylvorbringen der Beschwerdeführenden mit zutreffender Begründung als nicht glaubhaft und nicht asylrelevant erachtet. Diesbezüglich kann in Er- gänzung der nachfolgenden Erwägungen auf die Ausführungen in der vor- instanzlichen Verfügung verwiesen werden (Verfügung vom 29. April 2024, Ziff. 2, Seite 5-17).</w:t>
      </w:r>
    </w:p>
    <w:p>
      <w:r>
        <w:rPr>
          <w:b/>
        </w:rPr>
        <w:t>E. 6.2</w:t>
      </w:r>
    </w:p>
    <w:p>
      <w:r>
        <w:t>Zunächst stellt das Gericht in Bezug auf die geltend gemachten wie- derholten Festhaltungen durch die türkischen Sicherheitskräfte, die Perso- nenkontrolle durch Zivilpolizisten sowie die mehrmalige behördliche Suche nach ihm bei seiner Familie festzustellen, dass diese als unglaubhaft zu qualifizieren sind. In diesem Zusammenhang ist vollumfänglich auf die überzeugenden Erwägungen in der vorinstanzlichen Verfügung zu verwei- sen (vgl. SEM-Verfügung vom 29. April 2024, Ziff. II/1). Dem vermag der Beschwerdeführer in seiner Beschwerde nichts Substanzielles entgegen- zuhalten, zumal er keine wesentlichen Ausführungen zur Glaubhaftigkeit seiner Aussagen macht, sondern vielmehr pauschal ausführt, diese seien widerspruchsfrei erfolgt. Damit wird auch dem auf Beschwerdeebene gel- tend gemachten unerträglichen psychischen Druck die Grundlage entzo- gen.</w:t>
      </w:r>
    </w:p>
    <w:p>
      <w:r>
        <w:rPr>
          <w:b/>
        </w:rPr>
        <w:t>E. 6.3</w:t>
      </w:r>
    </w:p>
    <w:p>
      <w:r>
        <w:t>Ergänzend ist festzuhalten, dass die versuchte Rekrutierung des Va- ters des Beschwerdeführers als Dorfwächter (vgl. SEM-act. A31/17 F17 ff.)</w:t>
      </w:r>
    </w:p>
    <w:p>
      <w:r>
        <w:t>D-3434/2024 Seite 9 nicht kausal für die Ausreise des Beschwerdeführers aus der Türkei war. Dieses Vorbringen ist entsprechend nicht von flüchtlingsrechtlicher Rele- vanz.</w:t>
      </w:r>
    </w:p>
    <w:p>
      <w:r>
        <w:rPr>
          <w:b/>
        </w:rPr>
        <w:t>E. 6.4</w:t>
      </w:r>
    </w:p>
    <w:p>
      <w:r>
        <w:t>Die Tatsache, dass der Bruder des Beschwerdeführers in Kanada Asyl erhalten hat, ändert an der Situation des Beschwerdeführers nichts. Dar- aus alleine lässt sich noch keine Reflexverfolgung ableiten. Sodann führt der Beschwerdeführer auch nicht aus, aus welchen Gründen sein Bruder in Kanada Asyl erhalten hat.</w:t>
      </w:r>
    </w:p>
    <w:p>
      <w:r>
        <w:rPr>
          <w:b/>
        </w:rPr>
        <w:t>E. 6.5</w:t>
      </w:r>
    </w:p>
    <w:p>
      <w:r>
        <w:t>Ferner ist die geltend gemachten Diskriminierung in der Schule (vgl. SEM-act. A31/17 F23 ff.) nicht von einer genügenden Intensität im Sinne von Art. 3 Abs. 2 AsylG, sodass diese Behelligungen ebenfalls nicht flücht- lingsrechtlich relevant sind. Das Gericht verkennt nicht, dass Angehörige der kurdischen Bevölkerung in der Türkei regelmässig Schikanen und Be- nachteiligungen ausgesetzt sind. Indessen führen solche allgemein die kurdische Bevölkerungsgruppe betreffende Nachteile praxisgemäss nicht zur Anerkennung der Flüchtlingseigenschaft, da sie die Schwelle der Asyl- relevanz im Sinne von Art. 3 AsylG in der Regel – und so auch vorliegend – nicht erreichen.</w:t>
      </w:r>
    </w:p>
    <w:p>
      <w:r>
        <w:rPr>
          <w:b/>
        </w:rPr>
        <w:t>E. 6.6</w:t>
      </w:r>
    </w:p>
    <w:p>
      <w:r>
        <w:t>Aus den laufenden Strafverfahren wegen Propaganda für eine Terror- organisation und wegen Präsidentenbeleidigung ergibt sich ebenfalls keine asylrelevante Gefährdung. Dabei kann auf die aktuelle Praxis betreffend staatsanwaltschaftliche Ermittlungsverfahren verwiesen werde, die für sich alleine nicht zur Bejahung der Flüchtlingseigenschaft ausreichen. Vielmehr würde dies zusätzliche Risikofaktoren, wie etwa das Vorliegen einschlägi- ger Vorstrafen oder ein exponiertes politisches Profil voraussetzen (vgl. Referenzurteil des BVGer E-4103/2024 vom 8. November 2024 E. 8). Der Beschwerdeführer macht zwar geltend, für die HDP aktiv gewesen zu sein indem er Leute informiert und Demonstrationen organisiert hat (vgl. SEM- act. A31/17 F26) und auf Beschwerdeebene äussert er erstmals die HDP auch finanziell unterstützt zu haben. Aus diesen Tätigkeiten lässt sich je- doch noch kein exponiertes politisches Profil ableiten. Seine Tätigkeiten sind vielmehr als niederschwellig einzustufen. Nach dem Gesagten ergibt sich, dass die Vorinstanz die Flüchtlingseigen- schaft des Beschwerdeführers im Ergebnis zu Recht verneint und sein Asylgesuch abgelehnt hat.</w:t>
      </w:r>
    </w:p>
    <w:p>
      <w:r>
        <w:t>D-3434/2024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D-3434/2024 Seite 11</w:t>
      </w:r>
    </w:p>
    <w:p>
      <w:r>
        <w:rPr>
          <w:b/>
        </w:rPr>
        <w:t>E. 8.2.4</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im Südos- ten des Landes sowie der Entwicklungen nach dem Putschversuch vom Juli 2016 ist gemäss Praxis des Bundesverwaltungsgerichts – auch für Kur- den – nicht von einer Situation allgemeiner Gewalt oder bürgerkriegsähnli- chen Verhältnissen in der gesamten Türkei auszugehen (vgl. Referenzur- teil E-4103/2024 a.a.O. E. 13.2 m.w.H).</w:t>
      </w:r>
    </w:p>
    <w:p>
      <w:r>
        <w:rPr>
          <w:b/>
        </w:rPr>
        <w:t>E. 8.3.3</w:t>
      </w:r>
    </w:p>
    <w:p>
      <w:r>
        <w:t>Ferner sprechen auch keine individuellen Gründe gegen einen Voll- zug der Wegweisung. Der Beschwerdeführer stammt aus B._______, lebte jedoch seit er sieben oder acht Jahre alt ist in Istanbul mit seiner Familie. Es ist anzunehmen, dass er bei einer Rückkehr erneut bei seiner Familie unterkommen kann, zumal er mit dieser in engem Kontakt steht. Die</w:t>
      </w:r>
    </w:p>
    <w:p>
      <w:r>
        <w:t>D-3434/2024 Seite 12 finanzielle Situation seiner Familie sowie seine eigene beschrieb er als «gut» (vgl. SEM-act. 19/14 F30 f.). Seine Arbeitserfahrung im Gastgewerbe und in der Textilbranche werden ihm die Reintegration in die türkische Ge- sellschaft erleichtern (vgl. SEM-act. 19/14 F13), wobei anzunehmen ist, dass er im familieneigenen Geschäft wieder einsteigen kann (vgl. SEM- act. 19/14 F13).</w:t>
      </w:r>
    </w:p>
    <w:p>
      <w:r>
        <w:rPr>
          <w:b/>
        </w:rPr>
        <w:t>E. 8.3.4</w:t>
      </w:r>
    </w:p>
    <w:p>
      <w:r>
        <w:t>Die vom Beschwerdeführer geltend gemachten gesundheitlichen Probleme (Deformation am Rücken) stehen einer Rückkehr nicht entge- gen, da die Türkei über ein Gesundheitssystem verfügt, das insbesondere in grösseren Städten dem europäischen Standard entspricht (vgl. statt vie- ler: Urteil des BVGer E-3979/2024, E-7441/2024 vom 2. April 2025 E. 8.3.5).</w:t>
      </w:r>
    </w:p>
    <w:p>
      <w:r>
        <w:rPr>
          <w:b/>
        </w:rPr>
        <w:t>E. 8.3.5</w:t>
      </w:r>
    </w:p>
    <w:p>
      <w:r>
        <w:t>Nach dem Gesagten erweist sich der Vollzug der Wegweisung auch als zumutbar.</w:t>
      </w:r>
    </w:p>
    <w:p>
      <w:r>
        <w:rPr>
          <w:b/>
        </w:rPr>
        <w:t>E. 8.4</w:t>
      </w:r>
    </w:p>
    <w:p>
      <w:r>
        <w:t>Der Beschwerdeführer verfügt über einen zwischenzeitlich abgelaufe- nen Reisepass und eine Identitätskarte, und es ist ihm zuzumuten, sich bei der zuständigen Vertretung des Heimatstaates die für eine Rückkehr not- wendigen gültigen Reisedokumente zu beschaffen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Der Beschwerdeführer beantragt die Gewährung der unentgeltlichen Prozessführung (Art. 65 Abs. 1 VwVG). Aus den vorstehenden Erwägun- gen ergibt sich, dass seine Begehren als aussichtslos zu gelten haben. Damit ist eine der kumulativ zu erfüllenden Voraussetzungen nicht gege- ben, weshalb das Gesuch abzuweisen ist.</w:t>
      </w:r>
    </w:p>
    <w:p>
      <w:r>
        <w:t>D-3434/2024 Seite 13</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 liegendem Urteil gegenstandslos geworden.</w:t>
      </w:r>
    </w:p>
    <w:p>
      <w:r>
        <w:t>(Dispositiv nächste Seite)</w:t>
      </w:r>
    </w:p>
    <w:p>
      <w:r>
        <w:t>D-3434/2024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