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D-3433/2014 vom 17. März 2016</w:t>
      </w:r>
    </w:p>
    <w:p>
      <w:r>
        <w:t>Bundesverwaltungsgericht, 2016-03-17, DE</w:t>
      </w:r>
    </w:p>
    <w:p>
      <w:r>
        <w:rPr>
          <w:b/>
        </w:rPr>
        <w:t xml:space="preserve">Quelle: </w:t>
      </w:r>
      <w:r>
        <w:t>https://mcp.opencaselaw.ch/entscheid/bvger_D-3433_2014</w:t>
      </w:r>
    </w:p>
    <w:p>
      <w:r>
        <w:t>FR: TAF D-3433/2014 du 17 mars 2016</w:t>
      </w:r>
    </w:p>
    <w:p>
      <w:r>
        <w:t>IT: TAF D-3433/2014 del 17 marzo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(beziehungsweise das vormalige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BGG).</w:t>
      </w:r>
    </w:p>
    <w:p>
      <w:r>
        <w:rPr>
          <w:b/>
        </w:rPr>
        <w:t>E. 1.2</w:t>
      </w:r>
    </w:p>
    <w:p>
      <w:r>
        <w:t>Die Schweizerische Bundesversammlung hat am 14. Dezember 2012 eine Revision des Asylgesetzes vom 26. Juni 1998 verabschiedet (AS 2013 4375), welche am 1. Februar 2014 in Kraft getreten ist. Gemäss Abs. 1 der entsprechenden Übergangsbestimmungen gilt für die im Zeitpunkt des Inkrafttretens hängigen Verfahren grundsätzlich das neue Recht.</w:t>
      </w:r>
    </w:p>
    <w:p>
      <w:r>
        <w:rPr>
          <w:b/>
        </w:rPr>
        <w:t>E. 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Abs. 1 VwVG). Auf die Beschwerde ist nach der fristgerechten Leistung des Kostenvorschusses einzutreten.</w:t>
      </w:r>
    </w:p>
    <w:p>
      <w:r>
        <w:rPr>
          <w:b/>
        </w:rPr>
        <w:t>E. 3</w:t>
      </w:r>
    </w:p>
    <w:p>
      <w:r>
        <w:t>Mit Beschwerde kann im Bereich des Asylrechts die Verletzung von Bundesrecht (einschliesslich Missbrauch und Überschreiten des Ermessens) sowie die unrichtige und unvollständige Feststellung des rechtserheblichen Sachverhalts gerügt werden (Art. 106 Abs. 1 AsylG).</w:t>
      </w:r>
    </w:p>
    <w:p>
      <w:r>
        <w:rPr>
          <w:b/>
        </w:rPr>
        <w:t>E. 4.1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In der Rechtsmitteleingabe wird vorweg ausgeführt, da der Beschwerdeführer im Jahr 2006 und mithin vor Ausbruch der Unruhen in Syrien im März 2011 ausgereist sei, werde davon ausgegangen, dass zum Zeitpunkt der Ausreise aus Syrien noch keine asylbegründende Verfolgungssituation vorgelegen habe. Deshalb beschränke sich die Beschwerde auf die Frage der Flüchtlingseigenschaft, insbesondere aufgrund von Nachfluchtgründen (vgl. Beschwerde S. 2). Mithin ist die angefochtene Verfügung im Asylpunkt (Dispositiv-Ziff. 2) mangels Anfechtung in Rechtskraft erwachsen. Unter diesen Umständen kann dem Beschwerdeführer für den Zeitpunkt der Ausreise aus Syrien keine begründete Furcht vor Verfolgung attestiert werden beziehungsweise erübrigt sich die Beantwortung dieser Frage.</w:t>
      </w:r>
    </w:p>
    <w:p>
      <w:r>
        <w:rPr>
          <w:b/>
        </w:rPr>
        <w:t>E. 6.1</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dann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sind gemäss Art. 54 AsylG dann anzunehmen, wenn eine asylsuchende Person erst durch die unerlaubte Ausreise aus dem Heimat- oder Herkunftsstaat oder wegen ihres Verhaltens nach der Ausreise eine Verfolgung zu befürchten hat (vgl. BVGE 2010/44 E.3.5 m.w.H.).</w:t>
      </w:r>
    </w:p>
    <w:p>
      <w:r>
        <w:rPr>
          <w:b/>
        </w:rPr>
        <w:t>E. 6.2.1</w:t>
      </w:r>
    </w:p>
    <w:p>
      <w:r>
        <w:t>Asylsuchende, die subjektive Nachfluchtgründe im Sinne von exilpolitischen Aktivitäten geltend machen, haben begründete Furcht vor künftiger Verfolgung, wenn der Heimat- oder Herkunftsstaat mit erheblicher Wahrscheinlichkeit von ihren Aktivitäten im Ausland erfahren hat und sie deshalb bei einer Rückkehr in flüchtlingsrechtlich relevanter Weise verfolgen würde (vgl. BVGE 2009/29 E. 5.1 S. 376 f. und 2009/28 E. 7.1 S. 352;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w:t>
      </w:r>
    </w:p>
    <w:p>
      <w:r>
        <w:rPr>
          <w:b/>
        </w:rPr>
        <w:t>E. 6.2.2</w:t>
      </w:r>
    </w:p>
    <w:p>
      <w:r>
        <w:t>Nach dem Urteil des Bundesverwaltungsgerichts D-3839/2013 vom 28. Oktober 2015 (als Referenzurteil publiziert; www.bvger.ch) ist es unwahrscheinlich, dass die syrischen Geheimdienste noch über die logistischen Ressourcen und Möglichkeiten verfügen, um sämtliche regimekritischen exilpolitischen Tätigkeiten syrischer Staatsangehöriger oder staatenloser Kurden syrischer Herkunft im Ausland systematisch zu überwachen. Es wird davon ausgegangen, dass sich die syrischen Geheimdienste angesichts des Überlebenskampfs des Regimes primär auf die Situation im Heimatland konzentrieren (vgl. a.a.O. E. 6.3.5 S. 18), und der Schwerpunkt ihrer Aktivitäten im Ausland bei einer selektiven und gezielten Überwachung der im Ausland lebenden Opposition liegt (vgl. Urteile des BVGer E-6535/2014 vom 24. Juni 2015 E. 6.4, D-2291/2014 vom 10. Juni 2015 E. 8.4, D-6772/2013 vom 1. April 2015 E. 7.2.3). Die Annahme, die betroffene Person habe die Aufmerksamkeit der syrischen Geheimdienste in einer Weise auf sich gezogen, die auf eine begründete Furcht vor Verfolgung wegen exilpolitischer Tätigkeiten schliessen lässt, rechtfertigt sich deshalb nur, wenn diese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w:t>
      </w:r>
    </w:p>
    <w:p>
      <w:r>
        <w:rPr>
          <w:b/>
        </w:rPr>
        <w:t>E. 6.2.3.1</w:t>
      </w:r>
    </w:p>
    <w:p>
      <w:r>
        <w:t>Folglich ist vorliegend zu prüfen, ob die vom Beschwerdeführer geltend gemachten exilpolitischen Tätigkeiten den genannten Anforderungen genügen. Der Beschwerdeführer wandte in seiner Rechtsmitteleingabe ein, das BFM habe sein exilpolitisches Engagement in der angefochtenen Verfügung nicht angemessen gewürdigt. Da sich diese Rüge implizit auch auf die diesbezüglich allzu summarische Anhörung vom 27. Februar 2014 beziehe, werde zudem ein Eventualantrag auf Rückweisung der Sache an das BFM zur Neubeurteilung gestellt. Der Beschwerdeführer habe sich in regimekritischen Kreisen in der Schweiz überdurchschnittlich exponiert, so dass er im Falle einer Rückkehr nach Syrien ernsthafte Nachteile zu gewärtigen hätte. Zudem habe sein exilpolitisches Engagement seit der Syrien-Konferenz der Vereinten Nationen (UNO) in J._______ im (...) 2014 ([...]) eine erhebliche Akzentuierung erfahren, so dass sich auch aus diesem Grund eine vertiefte Betrachtung und gegebenenfalls Neubeurteilung seiner Nachfluchtgründe aufdränge. Anlässlich der Anhörung vom 27. Februar 2014 habe er ausgeführt, dass er sich nach seiner Ausreise aus Syrien der I._______ angeschlossen habe. Bezüglich seines exilpolitischen Engagements würde im Asylentscheid des BFM ausgeführt, dass seine Angaben nicht geeignet seien, eine Furcht vor flüchtlingsrelevanter Verfolgung zu begründen: Namentlich seien gemäss dem BFM seine Ausführungen zu seinem Engagement bei der I._______ unkonkret und vage geblieben, und er hätte eher die allgemeine Lage in Syrien geschildert denn ein persönliches parteipolitisches Engagement; deshalb - so die Vorinstanz weiter - sei davon auszugehen, dass er keine weiteren Tätigkeiten für die I._______ ausführe, da er dies ansonsten bei der vertieften Bundesanhörung detaillierter ausgeführt hätte. Eine solche Interpretation des Gesprächsverlaufs finde indes im Protokoll der Anhörung vom 27. Beschwerdeführer 2014 keine Basis. Tatsache sei, dass er damals auf sein exilpolitisches Engagement gar nicht angesprochen worden sei. Vielmehr habe er die Frage nach weiteren Gründen, welche gegen eine Rückkehr in seinen Heimatstaat sprechen würden, von sich aus zum Anlass genommen, nebst anderen Gründen auch sein exilpolitisches Engagement zu erwähnen. Eine Anschlussfrage nach der genauen Art und Weise seines Engagements für die I._______ in der Schweiz oder nach diesbezüglichen Beweismitteln sei ihm nicht gestellt worden. Angesichts des Gesprächsverlaufs erscheine es nachvollziehbar, dass er sein Engagement für die I._______ in der Schweiz nicht von sich aus und ohne dass ihn die befragende Person des BFM dazu aufgefordert hätte, im Detail erläutert habe. Weil ihm dies nun zum Nachteil gereichen soll, habe er sein exilpolitisches Engagement anhand von zusammen mit der Beschwerde eingereichten Fotos illustriert und dokumentiert. Foto Nr. 1 zeige, wie er am (...). Foto Nr. 2 zeige ihn bei einer (...). Foto Nr. 3 zeige ihn anlässlich einer (...). Foto Nr. 4 zeige ihn mit der (...). Foto Nr. 5 zeige ihn mit (...). Im Lichte dieser Beweismittel erscheine der Beschwerdeführer als ein Aktivist, der sich überdurchschnittlich für die Ziele der I._______ in der Schweiz einsetze und sich als solcher dementsprechend exponiere. Weil seine andauernde öffentliche Exponierung geeignet erscheine, vom syrischen Regime als Bedrohung wahrgenommen zu werden, müsse sichergestellt werden, dass er über die Dauer einer vorläufigen Aufnahme hinaus unter dem Schutz der Schweizerischen Eidgenossenschaft verbleiben dürfe. Um das Risiko auszuschliessen, dass er in Syrien das Opfer von Repressalien sein könnte, falls er nach Aufhebung der vorläufigen Aufnahme - und bevor in diesem Land ein Regimewechsel stattgefunden habe - nach Syrien zurückgeführt werde, müsse das exilpolitische Engagement des Beschwerdeführers bei der Frage, ob er die Flüchtlingseigenschaft erfülle, besser berücksichtigt und gegebenenfalls erneut vertieft abgeklärt werden (vgl. Beschwerde S. [...], 5 Fotos).</w:t>
      </w:r>
    </w:p>
    <w:p>
      <w:r>
        <w:rPr>
          <w:b/>
        </w:rPr>
        <w:t>E. 6.2.3.2</w:t>
      </w:r>
    </w:p>
    <w:p>
      <w:r>
        <w:t>Da der Beschwerdeführer keine Vorverfolgung glaubhaft machen konnte (vgl. vorstehend E. 5), ist nicht davon auszugehen, dass er vor dem Verlassen Syriens als regimefeindliche Person ins Blickfeld der Behörden geraten ist. Aufgrund der Aktenlage ist der Schluss zu ziehen, dass er nicht der Kategorie von Personen zuzurechnen ist, die wegen ihrer exilpolitischen Tätigkeiten oder der Funktionen, die sie in exilpolitischen Organisationen innehaben, als ernsthafte und potentiell gefährliche Regimegegner die Aufmerksamkeit der syrischen Geheimdienste auf sich gezogen haben könnten. Zwar trifft der Einwand zu, dass der Beschwerdeführer anlässlich der Anhörung vom BFM auf sein exilpolitisches Engagement gar nicht angesprochen wurde und dieses lediglich bei der Beantwortung der Frage nach weiteren Gründen, welche gegen eine Rückkehr in seinen Heimatstaat sprechen, erwähnte. Indessen sind Asylsuchende im Rahmen ihrer Mitwirkungspflicht verpflichtet, an der Feststellung des Sachverhalts mitzuwirken. Dabei müssen sie insbesondere bei der Anhörung angeben, weshalb sie um Asyl nachsuchen, und allfällige Beweismittel vollständig bezeichnen und sie unverzüglich einreichen, oder, soweit dies zumutbar erscheint, sich darum bemühen, sie innerhalb einer angemessenen Frist zu beschaffen (vgl. Art. 8 Abs. 1 Bstn. c und d AsylG). Der Beschwerdeführer befand sich zum Zeitpunkt der Anhörung bereits während 15 Monaten in der Schweiz. Seine Teilnahmen am (...) (vgl. Foto Nr. 1) und an der (...) (vgl. Foto Nr. 2) fanden vor der Anhörung statt. Aufgrund seiner Mitwirkungspflicht wäre er somit gehalten gewesen, anlässlich der Anhörung zumindest diese Aktivitäten zu erwähnen, falls er sie für sein exilpolitisches Engagement als bedeutsam eingeschätzt hätte, und, falls vorhanden, entsprechende Beweismittel einzureichen. Aus denselben Gründen wäre er damals gehalten gewesen, seine Aktivitäten für die I._______, falls er solche ausgeübt und für wesentlich befunden hätte, zu konkretisieren. Indessen beliess er es diesbezüglich mit seiner einmal wiederholten Aussage "Ich bin zurzeit [auch] mit der I._______." (vgl. BFM-act. [...]). Unter diesen Umständen erweisen sich der in der Beschwerde erhobene Vorwurf, der Beschwerdeführer sei anlässlich der Anhörung vom BFM bezüglich seines exilpolitischen Engagements allzu summarisch befragt worden, und die implizit damit verbundene Rüge der ungenügenden beziehungsweise unvollständigen Abklärung des rechtserheblichen Sachverhalts als unbegründet. Der diesbezüglich gestellte Eventualantrag auf Rückweisung der Sache an die Vorinstanz zur Neubeurteilung ist mithin abzuweisen. Vielmehr führte das BFM dazu in der angefochten Verfügung zutreffend aus, der Beschwerdeführer habe sein persönliches parteipolitisches Engagement für die I._______ "unkonkret" und vage geschildert, weshalb nicht davon auszugehen sei, dass er für diese weitere Tätigkeiten ausführe, ansonsten er solche anlässlich der Anhörung detaillierter geschildert hätte. Was die weiteren geltend gemachten, mit den Fotos Nrn. 3-5 dokumentierten exilpolitischen Aktivitäten anbelangt, fanden alle nach der Anhörung und mit Bezug zur I._______ statt. Indessen vermögen - in Übereinstimmung mit der Vernehmlassung des BFM - auch diese Fotos die Geltendmachung von subjektiven Nachfluchtgründen und somit die Anerkennung der Flüchtlingseigenschaft nicht zu rechtfertigen. Namentlich gelingt es dem Beschwerdeführer mit seinen Ausführungen und Beweismitteln nicht zu belegen oder glaubhaft zu machen, dass er innerhalb einer der exilpolitisch tätigen Organisationen und Parteien eine exponierte Kaderstelle innehat oder nur schon regelmässig an exilpolitischen Veranstaltungen oder Kundgebungen teilnimmt. Mit den dokumentierten Aktivitäten übersteigt sein exilpolitisches Engagement - so es sich dabei überhaupt um ein solches handelt - die Schwelle der massentypischen Erscheinungsformen exilpolitischen Protests syrischer Staatsangehöriger klarerweise nicht. Es kann auch nicht davon ausgegangen werden, dass er innerhalb der exilpolitischen Szene eine bedeutsame Rolle einnimmt, aufgrund derer er als ausserordentlich engagierter und exponierter Regimegegner aufgefallen sein könnte. Deshalb ist es nicht wahrscheinlich, dass seitens des syrischen Regimes ein besonderes Interesse an seiner Person bestehen könnte (vgl. D-3839/2013 E. 6.4.2).</w:t>
      </w:r>
    </w:p>
    <w:p>
      <w:r>
        <w:rPr>
          <w:b/>
        </w:rPr>
        <w:t>E. 6.3</w:t>
      </w:r>
    </w:p>
    <w:p>
      <w:r>
        <w:t>Unter Berücksichtigung der gesamten Umstände folgt, dass sich der Beschwerdeführer nicht auf das Vorliegen von subjektiven Nachfluchtgründen berufen kann.</w:t>
      </w:r>
    </w:p>
    <w:p>
      <w:r>
        <w:rPr>
          <w:b/>
        </w:rPr>
        <w:t>E. 7</w:t>
      </w:r>
    </w:p>
    <w:p>
      <w:r>
        <w:t>Somit ergibt sich, dass insgesamt keine flüchtlingsrechtlich relevanten Verfolgungsgründe ersichtlich sind, weshalb die Vorinstanz zu Recht die Flüchtlingseigenschaft des Beschwerdeführers verneint und sein Asylgesuch abgelehnt hat. Es erübrigt sich, auf die weiteren Ausführungen in der Rechtsmitteleingabe und den Inhalt der eingereichten Beweismittel detaillierter einzugehen, da sie an der vorliegenden Würdigung des Sachverhalts nichts zu ändern vermögen.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8.3</w:t>
      </w:r>
    </w:p>
    <w:p>
      <w:r>
        <w:t>Da das BFM in seiner Verfügung vom 20. Mai 2014 die vorläufige Aufnahme des Beschwerdeführers in der Schweiz anordnete, erübrigen sich praxisgemäss Ausführungen zur Zulässigkeit, Zumutbarkeit und Möglichkeit des Wegweisungsvollzugs.</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am 7. Juli 2014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