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D-3431/2023 vom 2. Juni 2023</w:t>
      </w:r>
    </w:p>
    <w:p>
      <w:r>
        <w:t>Bundesverwaltungsgericht, 2023-06-02, DE</w:t>
      </w:r>
    </w:p>
    <w:p>
      <w:r>
        <w:rPr>
          <w:b/>
        </w:rPr>
        <w:t xml:space="preserve">Quelle: </w:t>
      </w:r>
      <w:r>
        <w:t>https://mcp.opencaselaw.ch/entscheid/bvger_D-3431_2023_d20230602</w:t>
      </w:r>
    </w:p>
    <w:p>
      <w:r>
        <w:t>FR: TAF D-3431/2023 du 2 juin 2023</w:t>
      </w:r>
    </w:p>
    <w:p>
      <w:r>
        <w:t>IT: TAF D-3431/2023 del 2 giugno 2023</w:t>
      </w:r>
    </w:p>
    <w:p>
      <w:pPr>
        <w:pStyle w:val="Heading2"/>
      </w:pPr>
      <w:r>
        <w:t>Regeste</w:t>
      </w:r>
    </w:p>
    <w:p>
      <w:r>
        <w:t>Verweigerung vor&amp;uuml;bergehender Schutz | Verweigerung vorübergehender Schutz; Verfügung des SEM vom 2. Juni 2023</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w:t>
      </w:r>
    </w:p>
    <w:p>
      <w:r>
        <w:t>D-3431/2023 Seite 5 biet betreffende Ausnahme im Sinne von Art. 32 VGG liegt nicht vor. Das Bundesverwaltungsgericht ist daher zuständig für die Beurteilung der vor- liegenden Beschwerde und entscheidet auf dem Gebiet des Asyls – in der Regel und auch vorliegend – endgültig (Art. 72 des Asylgesetzes vom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AsylG i.V.m. Art. 108 Abs. 6 AsylG, Art. 48 Abs. 1 und Art. 52 Abs. 1 VwVG). Auf die Beschwerde ist somit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w:t>
      </w:r>
    </w:p>
    <w:p>
      <w:r>
        <w:t>D-3431/2023 Seite 6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Entscheid im Wesentlichen damit, dass die Beschwerdeführerin zwar ukrainische Staatsangehörige sei, je- doch im Zeitpunkt des Kriegsausbruchs in der Ukraine am 24. Februar 2022 nicht dort, sondern in Tschechien wohnhaft gewesen sei und ihren Aussagen zufolge dort fest gelebt sowie gearbeitet habe. Dementspre- chend sei ihr Lebensmittelpunkt beim Kriegsausbruch in Tschechien gewe- sen, weshalb sie nicht zu der vom Bundesrat definierten Gruppe schutzbe- rechtigter Personen gehöre. Zudem verfüge sie über einen gültigen Schutzstatus in den Niederlanden, welcher in ihrem Pass eingetragen sei. Da die niederländischen Behörden ihrer Rückübernahme sowie der Ver- längerung ihres Schutzstauts explizit zugestimmt hätten, habe sie eine Schutzalternative. Ferner habe sie in der Schweiz kein Asylgesuch gestellt und aus den Akten seien keine Hinweise auf eine Verletzung des flücht- lingsrechtlich relevanten Non-Refoulements ersichtlich. Sodann gebe es keine ernsthaften Anhaltspunkte dafür, dass sie in den Niederlanden in eine existentielle Notlage geraten würde. Ihre gesundheitlichen Probleme, namentlich Husten und Schnupfen, welche sie auf das dortige ungünstige Klima zurückführe sowie die Mühe mit der lokalen Mentalität und Sprache</w:t>
      </w:r>
    </w:p>
    <w:p>
      <w:r>
        <w:t>D-3431/2023 Seite 7 stünden einer Rückkehr in die Niederlande nicht entgegen. Soziale und wirtschaftliche Schwierigkeiten, von welchen die vor Ort ansässige Bevöl- kerung im Allgemeinen betroffen sei, stellten keine konkrete Gefährdung im Sinne des Gesetzes dar. Sie habe die Möglichkeit, bei Bedarf beim nie- derländischen Sozial- und Gesundheitssystem Unterstützung zu erhalten.</w:t>
      </w:r>
    </w:p>
    <w:p>
      <w:r>
        <w:rPr>
          <w:b/>
        </w:rPr>
        <w:t>E. 5.2</w:t>
      </w:r>
    </w:p>
    <w:p>
      <w:r>
        <w:t>Die Beschwerdeführerin legte dar, dass ihr vorläufiger Schutzstatus in den Niederlanden erloschen sei und sie (sinnesgemäss) nicht dorthin zu- rück gehen könne, sondern in der Schweiz bleiben müsse.</w:t>
      </w:r>
    </w:p>
    <w:p>
      <w:r>
        <w:rPr>
          <w:b/>
        </w:rPr>
        <w:t>E. 6.1</w:t>
      </w:r>
    </w:p>
    <w:p>
      <w:r>
        <w:t>Bei der Beschwerdeführerin handelt es sich unbestrittenermassen um eine ukrainische Staatsbürgerin. Am Tag des Kriegsausbruchs in der Ukra- ine, am 24. Februar 2022, hat sie sich mit einem bis im Mai 2022 gültigen Visum zwecks Arbeit in Tschechien aufgehalten (vgl. SEM-Akte A9/7, F3- 13). Im Zeitpunkt der Einreichung des vorliegend interessierenden Ge- suchs um vorübergehenden Schutz in der Schweiz, am 29. April 2023, ver- fügte sie über einen vorübergehenden Schutzstatus in den Niederlanden, der von den niederländischen Behörden am 15. Februar 2023 verlängert worden war. Damit verfügt die Beschwerdeführerin über eine Schutzalter- native in einem anderen Staat (vgl. hierzu das Urteil des Bundesverwal- tungsgerichts E-5383/2022 vom 1. Dezember 2022 E. 6.2 m.w.H.). Zudem haben die zuständigen niederländischen Behörden ihrer Rückübernahme ausdrücklich zugestimmt (vgl. SEM-Akte A19/5; SEM-Akte A24/1). Vor die- sem Hintergrund erweist sich die Begründung der Beschwerdeführerin, sie könne nicht mehr in die Niederlande zurückkehren, weil ihr dortiger Schutz- status erloschen sei, als unbegründet. Daran vermag auch die nachge- reichte Kopie des Auszugs der niederländischen Einwohnerkartei, wonach sie seit 1. Mai 2023 abgemeldet sei, nichts zu ändern, zumal ihr Schutz- status nicht erloschen ist und sie bei ihrer Rückkehr die Möglichkeit hat, eine Verlängerung ihrer Aufenthaltsbewilligung zu beantragen. Im Übrigen ist vollumfänglich auf die vorinstanzliche Verfügung zu verweisen.</w:t>
      </w:r>
    </w:p>
    <w:p>
      <w:r>
        <w:rPr>
          <w:b/>
        </w:rPr>
        <w:t>E. 6.2</w:t>
      </w:r>
    </w:p>
    <w:p>
      <w:r>
        <w:t>Daraus folgt, dass die Vorinstanz das Gesuch um vorübergehenden Schutz zu Recht abgelehnt hat und die Niederlande weiterhin für die Schutzgewährung der Beschwerdeführerin zuständig ist.</w:t>
      </w:r>
    </w:p>
    <w:p>
      <w:r>
        <w:t>D-3431/2023 Seite 8</w:t>
      </w:r>
    </w:p>
    <w:p>
      <w:r>
        <w:rPr>
          <w:b/>
        </w:rPr>
        <w:t>E. 7.1</w:t>
      </w:r>
    </w:p>
    <w:p>
      <w:r>
        <w:t>Lehnt das SEM ein Gesuch um Gewährung des vorübergehenden Schutzes ab, verfügt es in der Regel die Wegweisung aus der Schweiz und ordnet den Vollzug an (Art. 69 Abs. 4 AsylG).</w:t>
      </w:r>
    </w:p>
    <w:p>
      <w:r>
        <w:rPr>
          <w:b/>
        </w:rPr>
        <w:t>E. 7.2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D-3431/2023 Seite 9</w:t>
      </w:r>
    </w:p>
    <w:p>
      <w:r>
        <w:rPr>
          <w:b/>
        </w:rPr>
        <w:t>E. 9.1.2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9.1.3</w:t>
      </w:r>
    </w:p>
    <w:p>
      <w:r>
        <w:t>Der Vollzug ist schliesslich gemäss Art. 83 Abs. 2 AIG nicht möglich, wenn die Ausländerin oder der Ausländer weder in den Heimat- oder in den Herkunftsstaat noch in einen Drittstaat ausreisen oder dorthin gebracht werden kann.</w:t>
      </w:r>
    </w:p>
    <w:p>
      <w:r>
        <w:rPr>
          <w:b/>
        </w:rPr>
        <w:t>E. 9.2.1</w:t>
      </w:r>
    </w:p>
    <w:p>
      <w:r>
        <w:t>Die Beschwerdeführerin hat in der Schweiz kein Asylgesuch gestellt. Den Akten sind auch keine Hinweise auf eine Verletzung des flüchtlings- rechtlichen Refoulement-Verbots zu entnehmen. Sodann ergeben sich we- der aus ihren Aussagen noch aus den Akten Anhaltspunkte dafür, dass sie für den Fall einer Rückkehr in die Niederlande dort mit beachtlicher Wahr- scheinlichkeit einer nach Art. 3 EMRK oder Art. 1 FoK verbotenen Strafe oder Behandlung ausgesetzt wäre.</w:t>
      </w:r>
    </w:p>
    <w:p>
      <w:r>
        <w:rPr>
          <w:b/>
        </w:rPr>
        <w:t>E. 9.2.2</w:t>
      </w:r>
    </w:p>
    <w:p>
      <w:r>
        <w:t>Nach dem Gesagten ist der Vollzug der Wegweisung sowohl im Sinne der asyl- als auch der völkerrechtlichen Bestimmungen zulässig.</w:t>
      </w:r>
    </w:p>
    <w:p>
      <w:r>
        <w:rPr>
          <w:b/>
        </w:rPr>
        <w:t>E. 9.3.1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9.3.2</w:t>
      </w:r>
    </w:p>
    <w:p>
      <w:r>
        <w:t>Der Beschwerdeführerin gelang es nicht darzulegen, dass sie bei ei- ner Rückkehr in die Niederlande in eine existenzielle Notlage geraten würde. Sie gab an, dass sie in den Niederlanden zuerst Sozialhilfe erhalten und danach durch Vermittlung einer Firma eine Stelle in der (…) gefunden habe. Weder ihr Wunsch nach einem Verbleib in der Schweiz sowie die unterschiedliche Mentalität und die fehlenden Sprachkenntnisse, noch die gesundheitlich nicht besonders gravierenden Probleme (Husten und</w:t>
      </w:r>
    </w:p>
    <w:p>
      <w:r>
        <w:t>D-3431/2023 Seite 10 Schnupfen aufgrund des dortigen Klimas) vermögen etwas daran zu än- dern (vgl. SEM-Akte A9/7, F, 24-25, F27, F31-34). Es wird ihr möglich sein, bei einer Rückkehr erneut eine Arbeitsstelle zu finden oder bei Bedarf So- zialhilfe zu beantragen und nötigenfalls medizinische Hilfe für ihre gesund- heitlichen Probleme zu beanspruchen.</w:t>
      </w:r>
    </w:p>
    <w:p>
      <w:r>
        <w:rPr>
          <w:b/>
        </w:rPr>
        <w:t>E. 9.4</w:t>
      </w:r>
    </w:p>
    <w:p>
      <w:r>
        <w:t>Der Vollzug der Wegweisung erweist sich demnach auch als zumutbar.</w:t>
      </w:r>
    </w:p>
    <w:p>
      <w:r>
        <w:rPr>
          <w:b/>
        </w:rPr>
        <w:t>E. 9.5</w:t>
      </w:r>
    </w:p>
    <w:p>
      <w:r>
        <w:t>Die Beschwerdeführerin verfügt über einen gültigen ukrainischen Rei- sepass und die Zustimmung der niederländischen Behörden, dass ihr vo- rübergehender Schutzstatus verlängert wird (vgl. SEM-Akten A5/24, A19/3, A24/1), weshalb sich der Vollzug der Wegweisung auch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D-3431/2023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