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D-3427/2020 vom 7. März 2022</w:t>
      </w:r>
    </w:p>
    <w:p>
      <w:r>
        <w:t>Bundesverwaltungsgericht, 2022-03-07, DE</w:t>
      </w:r>
    </w:p>
    <w:p>
      <w:r>
        <w:rPr>
          <w:b/>
        </w:rPr>
        <w:t xml:space="preserve">Quelle: </w:t>
      </w:r>
      <w:r>
        <w:t>https://mcp.opencaselaw.ch/entscheid/bvger_D-3427_2020</w:t>
      </w:r>
    </w:p>
    <w:p>
      <w:r>
        <w:t>FR: TAF D-3427/2020 du 7 mars 2022</w:t>
      </w:r>
    </w:p>
    <w:p>
      <w:r>
        <w:t>IT: TAF D-3427/2020 del 7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legitimiert (Art. 105 AsylG i.V.m. Art. 37 VGG und Art. 48 Abs. 1 VwVG). Auf die Beschwerde ist einzutreten.</w:t>
      </w:r>
    </w:p>
    <w:p>
      <w:r>
        <w:t>D-3427/2020 Seite 7</w:t>
      </w:r>
    </w:p>
    <w:p>
      <w:r>
        <w:rPr>
          <w:b/>
        </w:rPr>
        <w:t>E. 1.3</w:t>
      </w:r>
    </w:p>
    <w:p>
      <w:r>
        <w:t>Die Kognition des Bundesverwaltungsgerichts und die zulässigen Rü- gen richten sich im Asylbereich nach Art. 106 Abs. 1 AsylG, im Bereich des Ausländerrechts nach Art. 49 VwVG (BVGE 2014/26 E. 5).</w:t>
      </w:r>
    </w:p>
    <w:p>
      <w:r>
        <w:rPr>
          <w:b/>
        </w:rPr>
        <w:t>E. 2.1</w:t>
      </w:r>
    </w:p>
    <w:p>
      <w:r>
        <w:t>Dem in der Beschwerde gestellten Antrag auf Bekanntgabe des Spruchkörpers hat das Gericht – unter Vorbehalt allfälliger Wechsel bei Ab- wesenheiten – bereits mit Zwischenverfügung vom 23. Juli 2020 entspro- chen, auf welche an dieser Stelle zu verweisen ist (vgl. Sachverhalt Bst. H). Nachdem der bisherige Drittrichter Jürg Tiefenthal inzwischen in eine an- dere Abteilung des Bundesverwaltungsgerichts übergetreten ist, wurde durch eine Mitarbeiterin der Kanzlei mittels des EDV-basierten Zuteilungs- systems am 22. Februar 2022 neu Richter Daniele Cattaneo als Drittrichter bestimmt.</w:t>
      </w:r>
    </w:p>
    <w:p>
      <w:r>
        <w:rPr>
          <w:b/>
        </w:rPr>
        <w:t>E. 2.2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Die Software, mit welcher das Bundesverwaltungsgericht den Spruchkörper bestimmt, welcher die bei ihm eingereichten Rechtsmit- tel beurteilt, ist als solche keine das konkrete Verfahren betreffende Akte, in die Einsicht gewährt werden könnte. Der im Rechtsbegehren [1] mitent- haltene Antrag, es sei Einsicht in die Datei der Software zu gewähren, mit welcher der Spruchkörper bestimmt worden sei, ist daher abzuweisen.</w:t>
      </w:r>
    </w:p>
    <w:p>
      <w:r>
        <w:rPr>
          <w:b/>
        </w:rPr>
        <w:t>E. 3</w:t>
      </w:r>
    </w:p>
    <w:p>
      <w:r>
        <w:t>Gestützt auf Art. 111a Abs. 1 AsylG wurde auf die Durchführung eines Schriftenwechsels verzichtet.</w:t>
      </w:r>
    </w:p>
    <w:p>
      <w:r>
        <w:rPr>
          <w:b/>
        </w:rPr>
        <w:t>E. 4.1</w:t>
      </w:r>
    </w:p>
    <w:p>
      <w:r>
        <w:t>In der Beschwerde vom 6. Juli 2020 werden verschiedene formelle Rü- gen erhoben (Verletzung des Anspruchs auf rechtliches Gehör, Verletzung der Begründungspflicht sowie unrichtige und unvollständige Abklärung des rechtserheblichen Sachverhalts). Diese sind vorab zu beurteilen, da sie al- lenfalls geeignet wären, eine Kassation der vorinstanzlichen Verfügung zu bewirken (vgl. Rechtsbegehren Ziffn. 2–4 der Beschwerde).</w:t>
      </w:r>
    </w:p>
    <w:p>
      <w:r>
        <w:rPr>
          <w:b/>
        </w:rPr>
        <w:t>E. 4.2.1</w:t>
      </w:r>
    </w:p>
    <w:p>
      <w:r>
        <w:t>Gemäss Art. 29 VwVG haben die Parteien Anspruch auf rechtliches Gehör, welcher als Mitwirkungsrecht alle Befugnisse umfasst, die einer Partei einzuräumen sind, damit sie in einem Verfahren ihren Standpunkt</w:t>
      </w:r>
    </w:p>
    <w:p>
      <w:r>
        <w:t>D-3427/2020 Seite 8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4.3.1</w:t>
      </w:r>
    </w:p>
    <w:p>
      <w:r>
        <w:t>Eine Verletzung des Anspruchs auf rechtliches Gehör des Beschwer- deführers soll vorab vorliegen, weil das SEM ihn nicht erneut zu seinen Asylgründen angehört habe. Ausserdem hätte ihm die Vorinstanz vor Er- lass der angefochtenen Verfügung das rechtliche Gehör zu allfälligen wei- teren Entwicklungen bezüglich der politischen Lage in Sri Lanka bezie- hungsweise zur persönlichen Verfolgungssituation gewähren müssen (vgl. Beschwerde S. 8 f. Ziff. 4.1.1).</w:t>
      </w:r>
    </w:p>
    <w:p>
      <w:r>
        <w:rPr>
          <w:b/>
        </w:rPr>
        <w:t>E. 4.3.2</w:t>
      </w:r>
    </w:p>
    <w:p>
      <w:r>
        <w:t>Diesbezüglich ist festzuhalten, dass das SEM nicht verpflichtet war, den Beschwerdeführer erneut anzuhören. Der Entscheid über sein erstes Asylgesuch ist am 29. Mai 2019 mit dem Urteil D-527/2016 des BVGer in Rechtskraft erwachsen. Das zweite Asylgesuch wurde (am 18. Oktober 2019) innerhalb der Fünfjahresfrist von Art. 111c AsylG eingereicht. Bei dieser Konstellation ist eine Anhörung gemäss Art. 29 AsylG grundsätzlich nicht vorgesehen (vgl. BVGE 2014/39 E. 4.3). Aufgrund der ihm obliegen- den Mitwirkungspflicht (vgl. Art. 8 AsylG) war er gehalten, seine (neuen) Asylgründe bei der Einreichung des Mehrfachgesuchs substanziiert darzu- tun und mit entsprechenden Beweismitteln zu belegen. Dies hat der an- waltlich vertretene Beschwerdeführer denn auch auf 54 Seiten (ohne Bei- lagenverzeichnis) sowie in seiner ergänzenden Eingabe vom 11. Mai 2020 auf weiteren 15 Seiten schriftlich getan. Die Rüge erweist sich als unbe- gründet.</w:t>
      </w:r>
    </w:p>
    <w:p>
      <w:r>
        <w:t>D-3427/2020 Seite 9</w:t>
      </w:r>
    </w:p>
    <w:p>
      <w:r>
        <w:rPr>
          <w:b/>
        </w:rPr>
        <w:t>E. 4.3.3</w:t>
      </w:r>
    </w:p>
    <w:p>
      <w:r>
        <w:t>Darüber hinaus hatte die Vorinstanz entgegen der Behauptung in der Beschwerde auch keinerlei Veranlassung, dem Beschwerdeführer vor Er- lass der angefochtenen Verfügung das rechtliche Gehör zu allfälligen wei- teren Entwicklungen bezüglich der politischen Lage in Sri Lanka bezie- hungsweise zur persönlichen Verfolgungssituation zu gewähren, wäre es doch, wie soeben erwähnt, im Rahmen der Mitwirkungspflicht Sache des Beschwerdeführers gewesen, allfällige weitere Ausführungen unaufgefor- dert schriftlich einzureichen. Nach dem Gesagten hat das SEM das recht- liche Gehör des Beschwerdeführers nicht verletzt.</w:t>
      </w:r>
    </w:p>
    <w:p>
      <w:r>
        <w:rPr>
          <w:b/>
        </w:rPr>
        <w:t>E. 4.3.4</w:t>
      </w:r>
    </w:p>
    <w:p>
      <w:r>
        <w:t>Daran ändert auch die Tatsache nichts, dass das SEM in seiner Ver- fügung vom 29. Mai 2020 den vom Rechtsvertreter im Mehrfachgesuch vom 18. Oktober 2019 lediglich im Fliesstext (vgl. a.a.O. S. 28 oben), nicht aber in Form eines formellen Rechtsbegehrens gestellten Antrag auf er- neute Anhörung seines Mandanten nicht explizit behandelt hat, ist diesem hierdurch doch – wie aus den vorstehenden Erwägungen ersichtlich – kein Rechtsnachteil erwachsen.</w:t>
      </w:r>
    </w:p>
    <w:p>
      <w:r>
        <w:rPr>
          <w:b/>
        </w:rPr>
        <w:t>E. 4.4.1</w:t>
      </w:r>
    </w:p>
    <w:p>
      <w:r>
        <w:t>Weiter wird geltend gemacht, das SEM habe in seiner Verfügung vom 29. Mai 2020 bei der Prüfung der Zulässigkeit und Zumutbarkeit des Weg- weisungsvollzugs die Tatsache, dass er in der Schweiz geboren sei und bis zu seiner Ausreise im Jahr 2005 insgesamt elf Jahre hier gelebt habe, nicht hinlänglich geprüft. Im Weiteren habe es die aktuelle Lage in Sri Lanka nicht korrekt gewürdigt und damit seine Begründungspflicht verletzt (vgl. Beschwerde S. 9 ff. Ziff. 4.2).</w:t>
      </w:r>
    </w:p>
    <w:p>
      <w:r>
        <w:rPr>
          <w:b/>
        </w:rPr>
        <w:t>E. 4.4.2</w:t>
      </w:r>
    </w:p>
    <w:p>
      <w:r>
        <w:t>In diesem Zusammenhang ist festzuhalten, dass das SEM in seiner Verfügung vom 29. Mai 2020 bei der Sachverhaltszusammenfassung auf Seite 2 festgehalten hat, der Beschwerdeführer sei in der Schweiz aufge- wachsen, bis die ganze Familie auf Geheiss seines Vaters im Jahr 2005 nach Sri Lanka zurückgekehrt sei. Darüber hinaus hat das SEM diesbe- züglich bei der Prüfung der Zumutbarkeit zu Recht auf die Ausführungen des SEM in seiner Verfügung vom 16. Dezember 2015 (vgl. a.a.O. S. 5, letzter Absatz) und auf diejenigen im Urteil D-527/2016 vom 29. Mai 2019 hingewiesen, in welchem das Bundesverwaltungsgericht festgehalten hat, dass der Integrationsgrad eines Asylsuchenden bei der Prüfung der Zu- mutbarkeit des Wegweisungsvollzugs nach Art. 83 Abs. 4 des Bundesge- setzes vom 16. Dezember 2005 über die Ausländerinnen und Ausländer und über die Integration (Ausländer- und Integrationsgesetz, AIG,</w:t>
      </w:r>
    </w:p>
    <w:p>
      <w:r>
        <w:t>D-3427/2020 Seite 10 SR 142.20) grundsätzlich keine Rolle spielt (vgl. a.a.O. E. 13.4.2 m.w.H.). Dem ist nichts hinzuzufügen.</w:t>
      </w:r>
    </w:p>
    <w:p>
      <w:r>
        <w:rPr>
          <w:b/>
        </w:rPr>
        <w:t>E. 4.4.3</w:t>
      </w:r>
    </w:p>
    <w:p>
      <w:r>
        <w:t>Im Weiteren ergibt sich aus der Verfügung des SEM vom 29. Mai 2020, dass dieses eine ausführliche Beurteilung in Bezug auf die aktuelle politische Lage in Sri Lanka vorgenommen hat (vgl. a.a.O. S. 3 f. Ziff. IV), wozu sich der Rechtsvertreter des Beschwerdeführers in seiner Be- schwerde – wenngleich im Zusammenhang mit der gerügten Verletzung der Begründungspflicht – einlässlich auseinandersetzen konnte (vgl. a.a.O. S. 9 ff., Ziff. 4.2).</w:t>
      </w:r>
    </w:p>
    <w:p>
      <w:r>
        <w:rPr>
          <w:b/>
        </w:rPr>
        <w:t>E. 4.4.4</w:t>
      </w:r>
    </w:p>
    <w:p>
      <w:r>
        <w:t>Bei dieser Sachlage ist festzuhalten, dass sich der Vorwurf, das SEM habe die Begründungspflicht verletzt, als unhaltbar erweist.</w:t>
      </w:r>
    </w:p>
    <w:p>
      <w:r>
        <w:rPr>
          <w:b/>
        </w:rPr>
        <w:t>E. 4.5.1</w:t>
      </w:r>
    </w:p>
    <w:p>
      <w:r>
        <w:t>Zusätzlich wird bemängelt, der rechtserhebliche Sachverhalt sei in Bezug auf seine individuellen Vorbringen des Beschwerdeführers unvoll- ständig und unrichtig abgeklärt worden. Die Vorinstanz habe eine unvoll- ständige Würdigung der Asylvorbringen (insbesondere in Bezug auf seinen langjährigen Aufenthalt in der Schweiz als Hochburg der tamilischen Diaspora sowie seine familiären LTTE-Verbindungen) vorgenommen und dementsprechend bei der Entscheidung nicht berücksichtigt. Im Weiteren hätten der desolate Gesundheitszustand des Beschwerdeführers und die im Rahmen des Mehrfachgesuchs eingereichten entsprechenden Arztbe- richte keinen Niederschlag in Bezug auf die Bewertung der Glaubhaftigkeit seiner Asylvorbringen gefunden. Darüber hinaus habe die Vorinstanz die aktuelle Situation in Sri Lanka unvollständig und nicht korrekt abgeklärt. Namentlich habe sie die asylrelevante Gefährdung des Beschwerdeführers aufgrund seiner tamilischen Ethnie, der familiären LTTE-Verbindungen und des langjährigen Aufenthalts in einem tamilischen Diasporaland nicht rich- tig abgeklärt. Die allgemeine politische Situation in Sri Lanka habe sich seit der Machtübernahme durch die neue Regierung unter Gotabaya Rajapa- ksa im November 2019 nachhaltig verschlechtert. Insbesondere sei es zu einer Abkehr vom Reform- und Versöhnungsprozess unter der früheren Regierung, einer zunehmenden Machtkonzentration in den Händen des Rajapaksa-Clans, einer Militarisierung öffentlicher Institutionen und zu an- haltenden Festnahmen, Übergriffen und Einschüchterungen gegenüber Menschenrechtsaktivisten, Journalisten und Angehörigen ethnischer Min- derheiten gekommen (vgl. Beschwerde S. 16–28, Ziff. 4.3).</w:t>
      </w:r>
    </w:p>
    <w:p>
      <w:r>
        <w:t>D-3427/2020 Seite 11</w:t>
      </w:r>
    </w:p>
    <w:p>
      <w:r>
        <w:rPr>
          <w:b/>
        </w:rPr>
        <w:t>E. 4.5.2</w:t>
      </w:r>
    </w:p>
    <w:p>
      <w:r>
        <w:t>Hinsichtlich des Einwandes, das SEM habe es in der angefochtenen Verfügung versäumt, die Glaubhaftigkeit seiner Asylvorbringen gestützt auf die drei im Rahmen des Mehrfachgesuchs eingereichten ärztlichen Be- richte beziehungsweise seines desolaten Gesundheitszustandes einer Neuüberprüfung zu unterziehen (vgl. Beschwerde S. 17 unten) ist zu be- merken, dass das Bundesverwaltungsgericht im Urteil D-527/2016 vom 29. Mai 2019 festgestellt hat, dieser habe anlässlich seiner Anhörung vom 23. Juni 2015 nicht unter nennenswerten psychischen Schwierigkeiten ge- litten, da sich sein seelischer Zustand aufgrund der Aktenlage erst nach Kenntnisnahme der negativen Verfügung des SEM (vom 16. Dezember 2015), also mehr als sechs Monate später, verschlechtert habe (vgl. a.a.O. S. 18 E. 4.1.2). Auch die im Rahmen des Mehrfachgesuchs eingereichten drei ärztlichen Berichte enthalten faktisch nur ärztliche Wahrnehmungen der Gemütslage des Beschwerdeführers für die Zeitspanne nach Eröffnung der Verfügung des SEM vom 16. Dezember 2015, begann dessen ambu- lante Behandlung gemäss dem ärztlichen Bericht von Dr. med. F._______ vom 27. April 2016 doch erst am 16. März 2016. Vor diesem Hintergrund sind die Ausführungen im Urteil D-527/2016 vom 29. Mai 2019 im Zusam- menhang mit der Prüfung der Glaubhaftigkeit der Asylvorbringen des Be- schwerdeführers nach wie vor gültig. Diesbezüglich kann zwecks Vermei- dung von Wiederholungen auf die entsprechenden Überlegungen des Bun- desverwaltungsgerichts im vorgenannten Urteil (vgl. a.a.O. S. 22 ff. E. 6.2 und 6.3) verwiesen werden. Bei dieser Sachlage hatte das SEM keinerlei Veranlassung (und Berechtigung), in der angefochtenen Verfügung eine Neuüberprüfung der Glaubhaftigkeit der Asylvorbringen des Beschwerde- führers aufgrund dessen "desolaten Gesundheitszustandes" vorzuneh- men, weshalb die Rüge jeglicher Grundlage entbehrt.</w:t>
      </w:r>
    </w:p>
    <w:p>
      <w:r>
        <w:rPr>
          <w:b/>
        </w:rPr>
        <w:t>E. 4.5.3</w:t>
      </w:r>
    </w:p>
    <w:p>
      <w:r>
        <w:t>Sodann ist festzuhalten, dass in der Beschwerde die formellen As- pekte einer unvollständigen oder unrichtigen Feststellung des rechtserheb- lichen Sachverhalts mit der Frage der materiellen Würdigung desselben vermengt werden. Die Vorinstanz hielt in der angefochtenen Verfügung alle wesentlichen Sachverhaltselemente fest und würdigte die Vorbringen des Beschwerdeführers vor dem Hintergrund der aktuellen Lage in Sri Lanka. Allein aus dem Umstand, dass das SEM die Situation in Sri Lanka anders einschätzt und zu einer anderen Würdigung der Vorbringen gelangt, als vom Beschwerdeführer respektive dessen Rechtsvertreter verlangt, lässt sich nicht ableiten, dieses habe den rechtserheblichen Sachverhalt unvoll- ständig erhoben.</w:t>
      </w:r>
    </w:p>
    <w:p>
      <w:r>
        <w:t>D-3427/2020 Seite 12</w:t>
      </w:r>
    </w:p>
    <w:p>
      <w:r>
        <w:rPr>
          <w:b/>
        </w:rPr>
        <w:t>E. 4.6</w:t>
      </w:r>
    </w:p>
    <w:p>
      <w:r>
        <w:t>Die formellen Rügen erweisen sich demnach als unbegründet, weshalb keine Veranlassung besteht, die Sache aus formellen Gründen aufzuheben und an die Vorinstanz zurückzuweisen. Die diesbezüglichen Rechtsbegeh- ren Ziffern 2–4 sind somit abzuweisen.</w:t>
      </w:r>
    </w:p>
    <w:p>
      <w:r>
        <w:rPr>
          <w:b/>
        </w:rPr>
        <w:t>E. 5.1</w:t>
      </w:r>
    </w:p>
    <w:p>
      <w:r>
        <w:t>In der Beschwerde wird für den Fall einer materiellen Beurteilung der Beschwerde durch das Bundesverwaltungsgericht folgende Beweisan- träge gestellt (vgl. Beschwerde S. 27 Ziffn. 6.1 und 6.2): Er sei erneut an- zuhören, dies zu denjenigen Sachverhalten, zu welchen er sich bisher noch nicht habe äussern können (Beweisantrag 1). Um sein absolut fehlendes familiäres und soziales Netz in Sri Lanka festzustellen, sei eine Botschafts- abklärung über die Schweizer Botschaft in Colombo vorzunehmen (Be- weisantrag 2).</w:t>
      </w:r>
    </w:p>
    <w:p>
      <w:r>
        <w:rPr>
          <w:b/>
        </w:rPr>
        <w:t>E. 5.2.1</w:t>
      </w:r>
    </w:p>
    <w:p>
      <w:r>
        <w:t>Eine erneute Anhörung des Beschwerdeführers erübrigt sich, ist doch der Sachverhalt, wie vorstehend aus der Erwägung 4 hervorgeht, hinrei- chend erstellt. Ohnehin besteht – wie ebenfalls bereits erwähnt – im Rah- men eines Mehrfachgesuches kein Anspruch auf eine erneute Anhörung (vgl. BVGE 2014/39 E. 4.3). Die neuen Asylvorbringen des Beschwerde- führers wurden im Gesuch vom 18. Oktober 2019 sowie dessen Ergänzung vom 11. Mai 2020 auf insgesamt 69 Seiten (ohne Beilagenverzeichnis) dar- gelegt. Darüber hinaus handelt es sich beim Rechtsvertreter des Be- schwerdeführers um einen patentierten Rechtsanwalt mit langerjähriger Erfahrung auf dem Gebiet des Asylrechts, dem nun bereits in vielen von ihm geführten Verfahren dargelegt wurde, dass gemäss schweizerischem Asylrecht Mehrfachgesuche schriftlich einzureichen sind und kein An- spruch auf eine nochmalige Anhörung besteht. Somit ist Beweisantrag 1 abzuweisen.</w:t>
      </w:r>
    </w:p>
    <w:p>
      <w:r>
        <w:rPr>
          <w:b/>
        </w:rPr>
        <w:t>E. 5.2.2</w:t>
      </w:r>
    </w:p>
    <w:p>
      <w:r>
        <w:t>Weiter wird beantragt, es sei eine Abklärung via die Schweizer Bot- schaft in Colombo vorzunehmen, um das absolut fehlende familiäre und soziales Netz in Sri Lanka festzustellen. Diesbezüglich wird in der Be- schwerde vom 6. Juli 2020 pauschal festgehalten, die beiden in Sri Lanka lebenden Grosseltern (mütterlicherseits) des Beschwerdeführers seien beide um die 80 Jahre alt und könnten ihm daher keine Hilfe sein, sich in seiner Heimat erneut zu integrieren (vgl. a.a.O. S. 36, Abs. 2). Gleichzeitig wird in der Beschwerde ausgeblendet, dass sich auch noch eine Gross- mutter väterlicherseits sowie ein Onkel sowie eine Tante mütterlicherseits des Beschwerdeführers in Sri Lanka aufhalten (vgl. hierzu Urteil des BVGer</w:t>
      </w:r>
    </w:p>
    <w:p>
      <w:r>
        <w:t>D-3427/2020 Seite 13 D-527/2016 vom 29. Mai 2019 S. 29/30 E. 13.4.1). Deshalb erweist sich auch eine entsprechende Botschaftsabklärung als entbehrlich, weshalb der diesbezügliche Antrag ebenfalls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7.1.1</w:t>
      </w:r>
    </w:p>
    <w:p>
      <w:r>
        <w:t>In der Beschwerde wird im Rahmen der materiellrechtlichen Ausfüh- rungen darauf beharrt, dass sämtliche vom Beschwerdeführer vorgebrach- ten Sachverhaltselemente "entweder mittels objektiven Beweismitteln be- legt oder aber zumindest im neuen Asylgesuch glaubhaft gemacht worden" seien. So habe als erstellt zu gelten, dass es Ende April 2014 wegen der Verbindung seiner Familie zu den LTTE und zum tamilischen Separatismus zu einer Gelderpressung durch bewaffnete Personen in Zivilkleidung ge- kommen sei, wobei seiner Familie im Falle der Nichtzahlung des Lösegelds angedroht worden sei, ihn als ältesten Sohn zu entführen oder gar extrale- gal hinzurichten. Darüber hinaus habe er selbst, ohne es realisiert zu ha- ben, im Rahmen seiner Beschäftigung in einem (…) unerlaubtes Propa- gandamaterial für die Wiedererstarkung des tamilischen Separatismus be- ziehungsweise die LTTE gedruckt, weshalb er ebenfalls ins Visier der sri- lankischen Behörden gelangt sei (vgl. Beschwerde S. 27 ff. Ziffn. 7, 8 und 9.1).</w:t>
      </w:r>
    </w:p>
    <w:p>
      <w:r>
        <w:t>D-3427/2020 Seite 14</w:t>
      </w:r>
    </w:p>
    <w:p>
      <w:r>
        <w:rPr>
          <w:b/>
        </w:rPr>
        <w:t>E. 7.1.2</w:t>
      </w:r>
    </w:p>
    <w:p>
      <w:r>
        <w:t>Wie bereits in E. 4.5.2 ausgeführt, bestand kein Grund, im Rahmen des vorliegenden Mehrfachgesuchs eine Neuüberprüfung der Glaubhaf- tigkeit der Vorfluchtgründe des Beschwerdeführers vorzunehmen, weshalb die diesbezüglichen Ausführungen des Bundesverwaltungsgerichts in sei- nem Urteil D-527/2016 vom 29. Mai 2019 nach wie vor rechtsverbindlich sind. Die Vorfluchtgründe des Beschwerdeführers sind demnach auch für das vorliegende Mehrfachgesuch als unglaubhaft einzustufen. Zur Vermei- dung von Wiederholungen kann vollumfänglich auf die Ausführungen in E. 6.2–E 6.4 des Urteils D-527/2016 vom 29. Mai 2019 verwiesen werden.</w:t>
      </w:r>
    </w:p>
    <w:p>
      <w:r>
        <w:rPr>
          <w:b/>
        </w:rPr>
        <w:t>E. 7.2.1</w:t>
      </w:r>
    </w:p>
    <w:p>
      <w:r>
        <w:t>Der Beschwerdeführer bringt weiter vor, er erfülle mehrere der im Referenzurteil E-1866/2016 vom 15. Juli 2016 definierten Risikofaktoren, namentlich aufgrund seiner familiären Verbindungen zu den LTTE, insbe- sondere durch mehrere Familienangehörige, die ihre Heimat aufgrund ihrer LTTE-Verbindungen (vor Jahrzehnten) hätten verlassen müssen und im Exil weiterhin "regimekritisch und pro-separatistisch engagiert" seien, sei- nes eigenen Engagements zugunsten der LTTE, seines langjährigen Auf- enthaltes in der Schweiz (insgesamt 17 Jahre), fehlender gültiger Reisepa- piere und seines desolaten psychischen Gesundheitszustandes (vgl. Be- schwerde S. 31 Ziff. 9.2).</w:t>
      </w:r>
    </w:p>
    <w:p>
      <w:r>
        <w:rPr>
          <w:b/>
        </w:rPr>
        <w:t>E. 7.2.2</w:t>
      </w:r>
    </w:p>
    <w:p>
      <w:r>
        <w:t>Das Bundesverwaltungsgericht hat im Urteil E-1866/2015 vom 15. Juli 2016 (als Referenzurteil publiziert) festgehalten, bestimmte Risiko- faktoren (Eintrag in die Stop-List, Verbindung zu den LTTE und exilpoliti- sche Aktivitäten) seien als stark risikobegründend zu qualifizieren, da sie unter den im Entscheid dargelegten Umständen bereits für sich alleine ge- nommen zur Bejahung einer begründeten Furcht führen könnten. Demge- genüber würden das Fehlen ordentlicher Identitätsdokumente, eine zwangsweise respektive durch die Internationale Organisation für Migra- tion (IOM) begleitete Rückführung sowie gut sichtbare Narben schwach ri- sikobegründende Faktoren darstellen. Dies bedeute, dass diese in der Re- gel für sich alleine genommen keine relevante Furcht vor ernsthaften Nach- teilen zu begründen vermöchten. Jegliche glaubhaft gemachten Risikofak- toren seien in einer Gesamtschau und in ihrer Wechselwirkung sowie unter Berücksichtigung der konkreten Umstände in einer Einzelfallprüfung zu be- rücksichtigen, mit dem Ziel, zu erwägen, ob mit beachtlicher Wahrschein- lichkeit eine flüchtlingsrechtlich relevante Verfolgung bejaht werden müsse (vgl. a.a.O. E. 8.5.5). Dass sich darüber hinaus aufgrund der vom Rechts- vertreter in der Beschwerde und in der Eingabe vom 7. August 2020 er-</w:t>
      </w:r>
    </w:p>
    <w:p>
      <w:r>
        <w:t>D-3427/2020 Seite 15 wähnten und dokumentierten Ereignisse, welche seit der Ausreise des Be- schwerdeführers eingetreten sind, in Sri Lanka das Risiko für tamilische Rückkehrer, im Falle der Rückkehr Menschenrechtsverletzungen zu erlei- den, generell verschärft hätte, lässt sich entgegen den in den Eingaben prognostizierten Gefährdungsszenarien nicht feststellen. Die darin doku- mentierte Entwicklung verdeutlicht vielmehr, dass die im Referenzurteil E-1866/2015 vom 15. Juli 2016 erwähnten Risikofaktoren, die zu einer asylrechtlich relevanten Gefährdung von nach Sri Lanka zurückkehrenden tamilischen Personen führen können, nach wie vor aktuell und dement- sprechend weiterhin zu prüfen sind.</w:t>
      </w:r>
    </w:p>
    <w:p>
      <w:r>
        <w:rPr>
          <w:b/>
        </w:rPr>
        <w:t>E. 7.2.3</w:t>
      </w:r>
    </w:p>
    <w:p>
      <w:r>
        <w:t>Nach Auffassung des Gerichts bestehen nach wie vor keine stichhal- tigen Gründe zur Annahme, dass der Beschwerdeführer einer der im zitier- ten Referenzurteil genannten Risikogruppen zuzurechnen ist. Nachdem die Fluchtgründe des Beschwerdeführers (namentlich seine angebliche Gefährdung infolge einer Gelderpressung durch Angehörige der sri-lanki- schen Armee wegen mehrerer seit Jahrzehnten im Ausland befindlicher, die LTTE unterstützender Verwandter beziehungsweise wegen eigener propagandistischer Unterstützung der LTTE durch seine frühere Tätigkeit in einem […]) im ersten Asylverfahren als unglaubhaft beurteilt wurden und er selbst persönlich keine Verbindung zu den LTTE aufweist, erfüllt er keine der oben erwähnten stark risikobegründenden Faktoren. Allein aus der langjährigen Landesabwesenheit und temporären Reisepapieren kann er keine Gefährdung ableiten. Insgesamt ist aufgrund der Aktenlage auch im Rahmen des vorliegenden Mehrfachgesuches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7.2.4</w:t>
      </w:r>
    </w:p>
    <w:p>
      <w:r>
        <w:t>Die im Beschwerdeverfahren eingereichten Beweismittel, sofern sie überhaupt rechtserheblich sind, vermögen an dieser Einschätzung nichts zu ändern. Dabei handelt es sich grossmehrheitlich um Dokumente, wel- che die allgemeine Lage und die politische Situation in Sri Lanka beschrei- ben. Der Beschwerdeführer kann daraus keine individuelle Verfolgung ab- leiten.</w:t>
      </w:r>
    </w:p>
    <w:p>
      <w:r>
        <w:rPr>
          <w:b/>
        </w:rPr>
        <w:t>E. 7.3</w:t>
      </w:r>
    </w:p>
    <w:p>
      <w:r>
        <w:t>Zusammenfassend hat der Beschwerdeführer nichts vorgebracht, was geeignet wäre, seine Flüchtlingseigenschaft nachzuweisen oder zumindest</w:t>
      </w:r>
    </w:p>
    <w:p>
      <w:r>
        <w:t>D-3427/2020 Seite 16 glaubhaft zu machen. Die Vorinstanz hat sein Mehrfachgesuch demnach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 sol- chen. Die Wegweisung wurde demnach wiederum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D-3427/2020 Seite 17 EMRK darf niemand der Folter oder unmenschlicher oder erniedrigender Strafe oder Behandlung unterworfen werden.</w:t>
      </w:r>
    </w:p>
    <w:p>
      <w:r>
        <w:rPr>
          <w:b/>
        </w:rPr>
        <w:t>E. 9.3</w:t>
      </w:r>
    </w:p>
    <w:p>
      <w:r>
        <w:t>Die Vorinstanz hat in der angefochtenen Verfügung zutreffend festge- halten, dass der in Art. 5 AsylG verankerte Grundsatz der Nichtrückschie- bung mangels Erfüllung der Flüchtlingseigenschaft keine Anwendung fin- det und keine anderweitigen völkerrechtlichen Vollzugshindernisse erkenn- bar sind. Gemäss Rechtsprechung des Bundesverwaltungsgerichts lasse die allgemeine Menschenrechtssituation in Sri Lanka den Wegweisungs- vollzug zum heutigen Zeitpunkt nicht als generell unzulässig erscheinen. Auch der Europäische Gerichtshof für Menschenrechte (EGMR) hat wie- derholt festgestellt, dass nicht generell davon auszugehen sei, zurückkeh- renden Tamilen drohe in Sri Lanka eine unmenschliche Behandlung. Eine Risikoeinschätzung müsse im Einzelfall vorgenommen werden (vgl. Urteil des EGMR R.J. gegen Frankreich vom 19. September 2013, 10466/11, Ziff. 37). Vorliegend ergeben sich weder aus den Aussagen des Beschwer- deführers noch sonstwie aus den Akten konkrete Anhaltspunkte dafür, dass ihm bei einer Rückkehr nach Sri Lanka mit beachtlicher Wahrschein- lichkeit eine durch Art. 3 EMRK verbotene Strafe oder Behandlung droht. Der Vollzug der Wegweisung ist somit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Aktuell herrscht in Sri Lanka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Referenzurteil des BVGer E-1866/2015 vom 15. Juli 2016 E. 13.2).</w:t>
      </w:r>
    </w:p>
    <w:p>
      <w:r>
        <w:t>D-3427/2020 Seite 18</w:t>
      </w:r>
    </w:p>
    <w:p>
      <w:r>
        <w:rPr>
          <w:b/>
        </w:rPr>
        <w:t>E. 9.4.2</w:t>
      </w:r>
    </w:p>
    <w:p>
      <w:r>
        <w:t>Hinsichtlich des familiären Beziehungsnetzes des Beschwerdefüh- rers in Sri Lanka sowie seines Gesundheitszustandes ist vorab auf die Er- wägungen 13.4.1 im Urteil D-527/2016 vom 29. Mai 2019 zu verweisen.</w:t>
      </w:r>
    </w:p>
    <w:p>
      <w:r>
        <w:rPr>
          <w:b/>
        </w:rPr>
        <w:t>E. 9.4.3</w:t>
      </w:r>
    </w:p>
    <w:p>
      <w:r>
        <w:t>Diesbezüglich ist unter Bezugnahme auf die vorstehenden E. 5.2.2 nach wie vor davon auszugehen, dass dieser in Sri Lanka auch aktuell über ein hinreichendes familiäres Beziehungsnetz verfügt, um ihm bei der Neu- begründung einer wirtschaftlichen Existenz zur Seite zu stehen. Im Weite- ren ist zur Vermeidung von Wiederholungen auf das Urteil des Bundesver- waltungsgerichts D- 527/2016 vom 29. Mai 2019 E. 13.4.1, Abs. 1, 2 und 6 zu verweisen.</w:t>
      </w:r>
    </w:p>
    <w:p>
      <w:r>
        <w:rPr>
          <w:b/>
        </w:rPr>
        <w:t>E. 9.4.4</w:t>
      </w:r>
    </w:p>
    <w:p>
      <w:r>
        <w:t>Bezüglich des Gesundheitszustands des Beschwerdeführers hat das Bundesverwaltungsgericht in seinem Urteil D-527/2016 vom 29. Mai 2019 in Kenntnis des ärztlichen Berichts von Dr. med. F._______ vom 27. April 2016 (vgl. dortiger Sachverhalt Bst. J.b) ausgeführt, der Beschwerdeführer leide gegenwärtig an keinen gesundheitlichen Problemen, die einem Weg- weisungsvollzug entgegenstünden. Aufgrund der Aktenlage seien dessen psychische Probleme, die nach Bekanntwerden des negativen Asylent- scheides vom 16. Dezember 2015 aufgetreten seien, nicht mehr aktuell, weshalb anzunehmen sei, dass er in seiner Heimat einer Erwerbstätigkeit nachgehen und sich damit eine Existenzgrundlage aufbauen könne. Er- gänzend hielt das Bundesverwaltungsgericht fest, selbst wenn sich in Zu- kunft vor dem Hintergrund einer drohenden Rückweisung in seine Heimat abermals eine Verschlechterung seines Gesundheitszustandes einstellen sollte, was ein häufig beobachtetes Phänomen unter abgewiesenen Asyl- suchenden sei, lasse dies den Wegweisungsvollzug nicht als unzumutbar erscheinen, da in Sri Lanka und namentlich auch in Jaffna depressive Er- krankungen und Alkoholprobleme behandelbar seien (vgl. a.a.O. E. 13.4.1 m.w.H.). Wie dem im Rahmen des Mehrfachgesuchs vom 18. Oktober 2019 neu eingereichten ärztlichen Bericht von Dr. med. F._______ vom 17. Oktober 2019 zu entnehmen ist, hat der Beschwerdeführer die am 16. März 2016 bei ihm begonnene psychotherapeutische und psychiatrische Behandlung am 8. August 2017 abgebrochen, um sich bei ihm seit dem 28. September 2019 erneut in ärztliche Behandlung zu begeben. Der behandelnde Arzt diagnostizierte dabei beim Beschwerdeführer in den ärztlichen Berichten vom 27. April 2016 beziehungsweise vom 17. Oktober 2019 eine Anpas- sungsstörung mit längerer depressiver Reaktion (ICD-10: F43.21) respek-</w:t>
      </w:r>
    </w:p>
    <w:p>
      <w:r>
        <w:t>D-3427/2020 Seite 19 tive eine Anpassungsstörung mit Angst und depressiver Reaktion, ge- mischt (ICD-10: F43.22), die in der Angst vor einer zwangsweisen Rück- führung in seine Heimat gründe. Darüber hinaus stellte er beim Beschwer- deführer Alkoholabusus fest, der mittlerweile in eine Alkoholabhängigkeit (ICD-10: F10.25) mutiert sei. Hinzu kämen psychische und Verhaltensstö- rungen durch Alkohol: Schädlicher Gebrauch (ICD-10: F10.1). Dr. med. G._______ diagnostizierte beim Beschwerdeführer in seinem ärztlichen Bericht vom 17. April 2020 eine schwere depressive Episode ohne psycho- tische Symptome (ICD-10: F32.2), ebenfalls psychische und Verhaltens- störungen durch Alkohol und zusätzlich psychische und Verhaltensstörun- gen durch Cannabinoide: Schädlicher Gebrauch (ICD-10: F12.1). Auch dem ärztlichen Bericht von Dr. med. G._______ ist zu entnehmen, dass die psychischen Probleme des Beschwerdeführers namentlich darauf zurück- zuführen sind, dass er nicht in seine Heimat zurückkehren möchte, da er sich der Schweiz verbunden fühlt, gleichzeitig aber darunter leidet, zufolge seines Status' als Asylsuchender keine Möglichkeit zu haben, in der Schweiz eine Erwerbstätigkeit aufzunehmen. Die vorstehend erwähnten ärztlichen Berichte bestätigen im Ergebnis aber lediglich, dass sich die im Urteil D-527/2016 vom 29. Mai 2019 prognostizierte erneute Verschlechte- rung der Gemütslage des Beschwerdeführers tatsächlich realisiert hat. Dies ändert freilich, wie bereits im Beschwerdeurteil D- 527/2016 einläss- lich thematisiert, nichts daran, dass die im Wesentlichen bereits im ärztli- chen Bericht vom 27. April 2016 diagnostizierten psychischen Probleme und die Alkoholerkrankung des Beschwerdeführers dessen Wegweisungs- vollzug nach Sri Lanka nicht als unzumutbar erscheinen lassen. Diesbe- züglich kann vollumfänglich auf die entsprechenden Erwägungen im Be- schwerdeurteil vom 29. Mai 2019, namentlich die bestehenden Behand- lungsmöglichkeiten in Sri Lanka sowie der Hinweis auf die Möglichkeit der Ausrichtung einer (medizinischen) Rückkehrhilfe, verwiesen werden.</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t>D-3427/2020 Seite 20</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(Art. 63 Abs. 1 VwVG). Nachdem dieser jedoch in seiner ergänzenden Eingabe vom 7. August 2020 um Gewäh- rung der unentgeltlichen Prozessführung ersucht hatte, aufgrund der Ak- tenlage von der prozessualen Bedürftigkeit des Beschwerdeführers auszu- gehen ist und sich die Beschwerde retrospektiv bezogen auf den Zeitpunkt ihrer Einreichung nicht als aussichtslos erweist, ist das entsprechende Ge- such gutzuheissen und auf die Erhebung von Verfahrenskosten zu verzich- ten. (Dispositiv nächste Seite)</w:t>
      </w:r>
    </w:p>
    <w:p>
      <w:r>
        <w:t>D-3427/2020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