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D-3427/2018 vom 22. Juni 2020</w:t>
      </w:r>
    </w:p>
    <w:p>
      <w:r>
        <w:t>Bundesverwaltungsgericht, 2020-06-22, DE</w:t>
      </w:r>
    </w:p>
    <w:p>
      <w:r>
        <w:rPr>
          <w:b/>
        </w:rPr>
        <w:t xml:space="preserve">Quelle: </w:t>
      </w:r>
      <w:r>
        <w:t>https://mcp.opencaselaw.ch/entscheid/bvger_D-3427_2018</w:t>
      </w:r>
    </w:p>
    <w:p>
      <w:r>
        <w:t>FR: TAF D-3427/2018 du 22 juin 2020</w:t>
      </w:r>
    </w:p>
    <w:p>
      <w:r>
        <w:t>IT: TAF D-3427/2018 del 22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Tochter der Beschwerdeführerin wird in das vorliegende Verfahren miteinbezogen.</w:t>
      </w:r>
    </w:p>
    <w:p>
      <w:r>
        <w:rPr>
          <w:b/>
        </w:rPr>
        <w:t>E. 1.5</w:t>
      </w:r>
    </w:p>
    <w:p>
      <w:r>
        <w:t>Die Beschwerde ist frist- und formgerecht eingereicht worden. Die Beschwerdeführerin hat am Verfahren vor der Vorinstanz teilgenommen, sie und ihre Tochter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im Wesentlichen fest, die Vorbringen der Beschwerdeführerin bezüglich der Suche nach ihrem Ehemann seien nicht glaubhaft. Es sei auffallend, wie knapp ihre freie Berichterstattung ausgefallen sei. Dazu angehalten, alles zu erzählen, was ihr persönlich passiert sei und schliesslich ihre Flucht bewirkt habe, sei sie immer noch in keiner Weise auf ihre konkreten Probleme eingegangen. Sie sei insgesamt drei Mal gebeten worden, den Besuch der Soldaten noch konkreter zu veranschaulichen. Trotz der gezielt und wiederholt an sie gerichteten Fragen zu diesem Vorfall seien ihre Schilderungen mehr oder weniger gleichförmig ausgefallen, obwohl laut Aussagepsychologie gerade bei dieser Fragetechnik zunehmend Details und inhaltliche Besonderheiten zu erwarten wären. Zudem entstehe der Eindruck, dass es sich bei diesen Vorbringen eher um aneinandergefügte Sachverhaltselemente handle, da es ihnen an individuell-geprägten und spontan vorgebrachten Elementen fehle, die ihre Gefährdungssituation in einem unverwechselbaren Licht und somit als erlebt erscheinen liessen. Ihre Asylvorbringen würden zudem in wesentlichen Punkten Unstimmigkeiten enthalten. So habe sie zu Beginn der Anhörung angegeben, die Soldaten hätten ihr vorgeworfen, ihr Ehemann habe das Land verlassen, weshalb sie zur Verantwortung gezogen würde. Später habe sie hingegen erklärt, die Soldaten hätten sie gefragt, wo sich ihr Ehemann aufhalte und ihr deshalb gesagt, sie müsse einen Geldbetrag leisten, wenn sie dessen Aufenthaltsort nicht preisgäbe. Weiter habe sie an der Befragung zu Protokoll gegeben, dass sie nach ihrem Schulabbruch mündlich zum Nationaldienst aufgefordert worden sei und im (...) 2014 eine schriftliche Vorladung erhalten habe. An der Anhörung habe sie demgegenüber gesagt, sie sei nur einmal mündlich zum Nationaldienst aufgefordert worden. Ein schriftliches Aufgebot habe sie nicht erhalten. Die schriftliche Vorladung vom (...) 2014 habe im Zusammenhang mit dem Verschwinden ihres Ehemannes gestanden. Anlässlich der Stellungnahme zu diesem Widerspruch habe sie ausgeführt, dass diese Vorladung ihren Ehemann betroffen habe. Eine schriftliche Einberufung für den Nationaldienst habe sie jedoch erhalten, nachdem sie die Schule abgebrochen habe. Die illegale Ausreise aus Eritrea sei gemäss Urteil des Bundesverwaltungsgerichts D-7898/2015 vom 30. Januar 2017 nicht asylrelevant. Andere Anknüpfungspunkte, welche die Beschwerdeführerin in den Augen des eritreischen Regimes als missliebige Person erscheinen lassen könnten, seien ebenfalls nicht ersichtlich. Die blosse Möglichkeit, irgendwann einmal in den Militärdienst einberufen zu werden, sei nicht geeignet, ihre Flüchtlingseigenschaft zu begründen. Der Umstand, dass sie illegal aus Eritrea ausgereist sei, sei somit nicht asylerheblich, weshalb auf bestehende Zweifel an der Glaubhaftigkeit dieser Vorbringen erst zu einem späteren Zeitpunkt allenfalls näher einzugehen sei.</w:t>
      </w:r>
    </w:p>
    <w:p>
      <w:r>
        <w:rPr>
          <w:b/>
        </w:rPr>
        <w:t>E. 4.2</w:t>
      </w:r>
    </w:p>
    <w:p>
      <w:r>
        <w:t>Die Beschwerdeführerin hielt dem in ihrer Rechtsmitteleingabe entgegen, dass sie in beiden Befragungen - die fast drei Jahre auseinandergelegen hätten - übereinstimmende Angaben gemacht habe. Der Fluchtgrund sei nachvollziehbar und mit der aktuellen Situation in Eritrea vereinbar. Dass das Geschehene, wie vom SEM vorgebracht, gleichförmig sei, lasse keine Rückschlüsse dahingehend zu, ob es dem Erlebten entspreche. Entgegen den Ausführungen des SEM habe sie «zunehmend Details» geschildert. So habe sie an der Anhörung erwähnt, dass sie eine «Vorladung» erhalten habe und eingehend dazu befragt worden sei (vgl. A18 F90 bis F101). Sie habe auch auf konkrete Fragen konkrete Angaben gemacht. So habe sie an der Anhörung in A18 F77 auf Nachfrage beschrieben, woher sie Kenntnis darüber erlangt habe, dass diese «Leute dorthin kamen, wo ich war». In Bezug auf die Aussageanalyse sei festzuhalten, dass das SEM hierbei nicht berücksichtigt habe, dass es sich bei dem Geschilderten um ein traumatisches Erlebnis gehandelt habe, an welches sich die Betroffenen schlechter erinnern könnten. So habe sie davon gesprochen, dass sie Angst gehabt habe und schockiert gewesen sei. Schliesslich habe das SEM die Aussagen nicht gesamthaft gewürdigt und auch nicht sämtliche Kriterien der Aussageanalyse erwogen. Auch die vom SEM geltend gemachten Unstimmigkeiten seien nicht zutreffend. Wenn die entsprechenden Befragungen inhaltlich verglichen würden, sei offensichtlich, dass die Soldaten zu ihr gekommen seien, weil ihr Ehemann das Land verlassen habe, und sie hätten wissen wollen, wo er sei. Sie hätte die Verantwortung übernehmen und «Geld bezahlen» müssen. Weiter sei sie nach dem Schulabbruch nie schriftlich zum Militärdienst aufgefordert worden. Die schriftliche Aufforderung vom (...) 2014 habe im Zusammenhang mit dem Verschwinden ihres Ehemannes gestanden. Die vom SEM monierte Aussage sei im Ergebnis nicht unstimmig. Den behaupteten Widerspruch hinsichtlich der schriftlichen Vorladung anlässlich der Stellungnahme habe sie so nicht zu Protokoll gegeben. An dieser Stelle habe sie entgegen den Erwägungen des SEM gerade nicht ausgesagt, dass diese Vorladung nach dem Schulabbruch schriftlich erfolgt sei.</w:t>
      </w:r>
    </w:p>
    <w:p>
      <w:r>
        <w:rPr>
          <w:b/>
        </w:rPr>
        <w:t>E. 5.1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Das SEM hat richtigerweise erwogen, dass die Vorbringen der Beschwerdeführerin in Bezug auf die Suche nach ihrem Ehemann die Anforderungen an die Glaubhaftmachung nicht zu erfüllen vermögen. Dabei verwies es zu Recht auf die fehlende Substanz insbesondere in der freien Rede. Obwohl die Beschwerdeführerin daraufhin mehrmals aufgefordert wurde, den Besuch der Soldaten genauer zu beschreiben, blieben ihre Aussagen allgemein. Sie verwies immer wieder darauf, dass die Soldaten wegen ihrem Mann gekommen seien. Den konkreten Ablauf dieses Besuches und ihre Gefühle vermochte sie aber in keiner Weise zu beschreiben. Entgegen den Vorbringen in der Beschwerde lässt die Tatsache, dass das Geschehene gleichförmig vorgebracht wurde, durchaus Rückschlüsse darauf zu, dass nicht von Erlebtem gesprochen wurde. Die Beschwerdeführerin hat denn entgegen ihrer Behauptung auch nicht zunehmend Details erwähnt. Dass sie den Erhalt einer Vorladung erwähnte, vermag die Geschehnisse rund um den Besuch der Beamten bei ihr zu Hause nicht zu substantiieren. Auch trifft es nicht zu, dass sie auf konkrete Fragen konkrete Angaben gegeben hat. Ihre Aussage an der Anhörung in A18 F77, wo sie auf Nachfrage beschrieben habe, woher sie Kenntnis darüber erlangt habe, dass diese «Leute dorthin kamen, wo ich war», vermag solches jedenfalls nicht zu belegen. Auch das Argument einer allfälligen Traumatisierung vermag das Gericht hier nur bedingt zu überzeugen, zumal die Soldaten nur nach ihrem Ehemann gefragt und ihr eine Geldzahlung angedroht hätten. Schliesslich kann auch nicht erkannt werden, dass das SEM die Aussagen nicht gesamthaft gewürdigt haben sollte.</w:t>
      </w:r>
    </w:p>
    <w:p>
      <w:r>
        <w:rPr>
          <w:b/>
        </w:rPr>
        <w:t>E. 5.3</w:t>
      </w:r>
    </w:p>
    <w:p>
      <w:r>
        <w:t>In Bezug auf die vom SEM geltend gemachten Unstimmigkeiten können die Entgegnungen in der Beschwerde teilweise gestützt werden. So können zwischen den Aussagen, wonach die Beschwerdeführerin zur Verantwortung gezogen werde, weil ihr Ehemann das Land verlassen habe, beziehungsweise einen Geldbetrag bezahlen müsse, wenn sie den Aufenthaltsort des Ehemannes nicht bekannt gebe, keine diametralen Unterschiede gesehen werden. Auch bezüglich der schriftlichen Vorladung im (...) 2014 kann dem SEM nur bedingt gefolgt werden. Dass diese für den Nationaldienst ergangen sei, sagte die Beschwerdeführerin nur einmal an der Befragung. Es gilt jedoch anzumerken, dass davor die Rede von den Besuchen rund um den Ehemann war, sodass die Beschwerdeführerin die Frage, wann sie zuletzt zum Dienst aufgefordert worden sei, fälschlicherweise auf die Suche nach ihrem Ehemann bezogen haben könnte (vgl. A6 S. 9). Entgegen den Ausführungen des SEM sprach sie anlässlich der Stellungnahme an der Anhörung nicht von einer schriftlichen Nationaldienstvorladung. Wie in der Beschwerde moniert, wurde das Protokoll hier falsch zitiert (vgl. A18 F185). Nach dem Gesagten vermögen die vom SEM aufgeführten Widersprüche das Gericht nur bedingt zu überzeugen. Angesichts der oben dargelegten, weitestgehenden Substanzlosigkeit der Aussagen der Beschwerdeführerin vermag dies in der Sache jedoch nichts zu ändern.</w:t>
      </w:r>
    </w:p>
    <w:p>
      <w:r>
        <w:rPr>
          <w:b/>
        </w:rPr>
        <w:t>E. 5.4</w:t>
      </w:r>
    </w:p>
    <w:p>
      <w:r>
        <w:t>Schliesslich gilt es der Vollständigkeit halber darauf hinzuweisen, dass die Vorbringen der Beschwerdeführerin überdies nicht asylrelevant wären. Die Anerkennung der Flüchtlingseigenschaft setzt voraus, dass die asylsuchende Person ernsthafte Nachteile von bestimmter Intensität erlitten hat beziehungsweise solche befürchten musste. Begründete Furcht vor Verfolgung besteht, wenn bei einer objektivierten Betrachtungsweise ein konkreter Anlass zur Annahme besteht, letztere hätte sich mit beachtlicher Wahrscheinlichkeit und in absehbarer Zeit verwirklicht (vgl. BVGE 2014/27 E. 6.1 und 2010/57 E. 2). Die Beschwerdeführerin sei gemäss ihren Angaben lediglich einmal im Jahr 2011 persönlich von den Soldaten aufgesucht und im Jahr 2012 noch einmal bei ihrer Tante gesucht worden. Dabei sei sie nach dem Aufenthalt ihres Mannes gefragt und ihr eine Geldzahlung angedroht worden. Erst im (...) 2014 habe sie dann wiederum eine Vorladung erhalten, der sie aber nicht Folge geleistet habe, ohne dass dies bis zu ihrer Ausreise im November 2014 Konsequenzen für sie gehabt hätte. Zwar gab sie an, dass sie während dieser Zeit versteckt gelebt habe. Hierzu gilt es aber anzumerken, dass sie sich bei Verwandten aufgehalten hat, wo es für die Behörden leicht gewesen wäre, sie aufzufinden. Vor diesem Hintergrund könnte nicht von einer objektiv begründeten Furcht vor asylrelevanten Nachteilen im Zusammenhang mit der Suche nach ihrem Ehemann zum Zeitpunkt der Ausreise ausgegangen werden.</w:t>
      </w:r>
    </w:p>
    <w:p>
      <w:r>
        <w:rPr>
          <w:b/>
        </w:rPr>
        <w:t>E. 6</w:t>
      </w:r>
    </w:p>
    <w:p>
      <w:r>
        <w:t>Die Beschwerdeführerin macht weiter geltend, sie sei nach ihrem Schulabbruch im Jahr 2007 in Eritrea zur Leistung des Nationaldienstes aufgefordert worden und habe das Land im November 2014 illegal verlassen.</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(vgl. zum Ganzen Entscheidungen und Mitteilungen der [vormaligen] Asylrekurskommission [EMARK] 2006 Nr. 3).</w:t>
      </w:r>
    </w:p>
    <w:p>
      <w:r>
        <w:rPr>
          <w:b/>
        </w:rPr>
        <w:t>E. 6.2</w:t>
      </w:r>
    </w:p>
    <w:p>
      <w:r>
        <w:t>Die Beschwerdeführerin macht zwar geltend, nach ihrem Schulabbruch im Jahr 2007 sei sie mündlich zum Dienst aufgefordert worden. Im Jahr 2010 hat sie dann aber geheiratet. Gemäss Rechtsprechung des Bundesverwaltungsgerichts ist davon auszugehen, dass verheiratete Frauen in Eritrea keinen Nationaldienst leisten müssen (vgl. Referenzurteil des Bundesverwaltungsgerichts D-2311/2016 vom 17. August 2017 E. 13.3). Die Beschwerdeführerin machte denn auch nicht geltend, nach ihrer Heirat weitere Dienstaufforderungen erhalten zu haben. Demzufolge erfüllte sie im Zeitpunkt ihrer Ausreise die Flüchtlingseigenschaft nicht.</w:t>
      </w:r>
    </w:p>
    <w:p>
      <w:r>
        <w:rPr>
          <w:b/>
        </w:rPr>
        <w:t>E. 6.3</w:t>
      </w:r>
    </w:p>
    <w:p>
      <w:r>
        <w:t>Bezüglich der behaupteten illegalen Ausreise hat die Vorinstanz sodann zu Recht auf die aktuelle Praxis des Bundesverwaltungsgerichts verwiesen, gemäss der nicht mit überwiegender Wahrscheinlichkeit davon auszugehen ist, dass einer Person einzig aufgrund ihrer illegalen Ausreise aus Eritrea eine asylrelevante Verfolgung droht (vgl. Referenzurteil des BVGer D-7898/2015 vom 30. Januar 2017 E. 5.1). Das SEM hat zudem zutreffend angeführt, dass hier keine anderen Anknüpfungspunkte ersichtlich sind, welche die Beschwerdeführerin in den Augen des eritreischen Regimes als missliebige Person erscheinen lassen könnten. Zur Annahme solcher Anknüpfungspunkte vermag der Schulabbruch, die Ausreise im militärdienstpflichtigen Alter und die geltend gemachte - jedoch für unglaubhaft befundene - Suche nach ihrem Ehemann nicht auszureichen.</w:t>
      </w:r>
    </w:p>
    <w:p>
      <w:r>
        <w:rPr>
          <w:b/>
        </w:rPr>
        <w:t>E. 6.4</w:t>
      </w:r>
    </w:p>
    <w:p>
      <w:r>
        <w:t>Nach dem Gesagten ist es der Beschwerdeführerin nicht gelungen, eine flüchtlingsrechtlich relevante Gefährdung nachzuweisen oder glaubhaft zu machen. Das SEM hat das Asylgesuch somit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Beschwerdeführerin nicht gelungen ist, eine asylrechtlich erhebliche Gefährdung nachzuweisen oder glaubhaft zu machen, kann der in Art. 5 AsylG verankerte Grundsatz der Nichtrückschiebung im vorliegenden Verfahren keine Anwendung finden. Eine Rückkehr der Beschwerdeführerin und ihrer Tochter in den Heimatstaat ist demnach unter dem Aspekt von Art. 5 AsylG rechtmässig.</w:t>
      </w:r>
    </w:p>
    <w:p>
      <w:r>
        <w:rPr>
          <w:b/>
        </w:rPr>
        <w:t>E. 8.4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w:t>
      </w:r>
    </w:p>
    <w:p>
      <w:r>
        <w:rPr>
          <w:b/>
        </w:rPr>
        <w:t>E. 8.4.1</w:t>
      </w:r>
    </w:p>
    <w:p>
      <w:r>
        <w:t>In der Beschwerde wird die Auffassung vertreten, der Wegweisungsvollzug sei angesichts der drohenden Einziehung in den eritreischen Nationaldienst und einer damit verbundenen Verletzung von Art. 3 und Art. 4 EMRK als unzulässig zu betrachten.</w:t>
      </w:r>
    </w:p>
    <w:p>
      <w:r>
        <w:rPr>
          <w:b/>
        </w:rPr>
        <w:t>E. 8.4.2</w:t>
      </w:r>
    </w:p>
    <w:p>
      <w:r>
        <w:t>Die Frage der Zulässigkeit des Wegweisungsvollzugs bei anstehender Einziehung in den eritreischen Nationaldienst ist vom Bundesverwaltungsgericht in einem Koordinationsurteil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8.4.3</w:t>
      </w:r>
    </w:p>
    <w:p>
      <w:r>
        <w:t>Aus den Akten ergeben sich keine weiteren Gründe für die Annahme der Unzulässigkeit des Wegweisungsvollzugs. Dieser ist folglich als zulässig zu betrachten.</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8.5.2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(vgl. Referenzurteil des BVGer D-2311/2016 vom 17. August 2017 E. 16 f.).</w:t>
      </w:r>
    </w:p>
    <w:p>
      <w:r>
        <w:rPr>
          <w:b/>
        </w:rPr>
        <w:t>E. 8.5.2.1</w:t>
      </w:r>
    </w:p>
    <w:p>
      <w:r>
        <w:t>Das SEM hielt diesbezüglich in seiner Verfügung fest, es bestünden keine individuellen Gründe, die eine Rückkehr der Beschwerdeführerin nach Eritrea als unzumutbar erscheinen liessen. Sie sei jung, gesund und verfüge über eine Schulbildung, einen Führerschein sowie Arbeitserfahrung im Service und als Coiffeuse. Ebenfalls könne sie auf ein intaktes und tragfähiges familiäres Netz in Eritrea zurückgreifen beziehungsweise es bestünden keine Hinweise, dass sie nicht zu ihren Familienangehörigen zurückkehren könne. Da ihr in den USA lebender Onkel ihre Reise finanziert habe, sei anzunehmen, dass sie bei allfälligen Schwierigkeiten bei ihrer Wiedereingliederung wiederum mit dessen Unterstützung rechnen dürfte. In der Beschwerde wurde dem inhaltlich nichts entgegengehalten.</w:t>
      </w:r>
    </w:p>
    <w:p>
      <w:r>
        <w:rPr>
          <w:b/>
        </w:rPr>
        <w:t>E. 8.5.2.2</w:t>
      </w:r>
    </w:p>
    <w:p>
      <w:r>
        <w:t>Die Erwägungen des SEM sind zu stützen. Inzwischen hat die Beschwerdeführerin in der Schweiz zwar ein Kind geboren, das nun eineinhalb Jahre alt ist. Trotzdem liegen keine Umstände vor, aufgrund derer von einer Existenzbedrohung ausgegangen werden müsste. Es ist diesbezüglich auf die in der Verfügung des SEM erwähnte berufliche Erfahrung und das weitverzweigte Familiennetz von Onkeln und Tanten zu verweisen, welche die Beschwerdeführerin auch vor ihrer Ausreise unterstützten, sowie den Onkel in den USA, der mit seiner finanziellen Unterstützung gar eine Flucht über den Flugweg ermöglichen konnte. Zudem hat die Beschwerdeführerin in Eritrea eine Schwester, mit der sie in Kontakt steht, zumal diese sie bei der Beschaffung von Dokumenten unterstützt hat (vgl. A18 F5). Somit spricht auch das Kindeswohl nicht gegen eine Rückkehr der Beschwerdeführerin mit ihrem Kleinkind. Nach dem Gesagten erweist sich der Vollzug der Wegweisung auch als zumutbar.</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Nachdem jedoch das mit der Beschwerde gestellte Gesuch um Gewährung der unentgeltlichen Prozessführung mit Zwischenverfügung vom 6. August 2018 gutgeheissen wurde, sind keine Kosten aufzuerlegen.</w:t>
      </w:r>
    </w:p>
    <w:p>
      <w:r>
        <w:rPr>
          <w:b/>
        </w:rPr>
        <w:t>E. 10.2</w:t>
      </w:r>
    </w:p>
    <w:p>
      <w:r>
        <w:t>Ebenfalls mit Zwischenverfügung vom 6. August 2018 wurde der rubrizierte Rechtsvertreter als amtlicher Rechtsbeistand eingesetzt. Dieser ist unbesehen des Ausgangs des Verfahrens zu entschädigen. Er weist in seiner Kostennote vom 14. Mai 2019 Parteikosten von insgesamt Fr. 2'625.40 aus. Die Beschwerde beinhaltet jedoch auch noch Erwägungen zum Ausstandsbegehren, auf das mit Urteil D-3433/2018 vom 16. Juli 2018 nicht eingetreten wurde. Dies ist vom Honorar zu einem Drittel in Abzug zu bringen. Nach dem Gesagten ist das Honorar insgesamt auf Fr. 1'750.-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