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D-3427/2016 vom 6. Juni 2016</w:t>
      </w:r>
    </w:p>
    <w:p>
      <w:r>
        <w:t>Bundesverwaltungsgericht, 2016-06-06, DE</w:t>
      </w:r>
    </w:p>
    <w:p>
      <w:r>
        <w:rPr>
          <w:b/>
        </w:rPr>
        <w:t xml:space="preserve">Quelle: </w:t>
      </w:r>
      <w:r>
        <w:t>https://mcp.opencaselaw.ch/entscheid/bvger_D-3427_2016</w:t>
      </w:r>
    </w:p>
    <w:p>
      <w:r>
        <w:t>FR: TAF D-3427/2016 du 6 juin 2016</w:t>
      </w:r>
    </w:p>
    <w:p>
      <w:r>
        <w:t>IT: TAF D-3427/2016 del 6 giugno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ist Staatsangehörige von Albanien.</w:t>
      </w:r>
    </w:p>
    <w:p>
      <w:r>
        <w:rPr>
          <w:b/>
        </w:rPr>
        <w:t>E. 5.2</w:t>
      </w:r>
    </w:p>
    <w:p>
      <w:r>
        <w:t>Der Bundesrat bezeichnete Albanien mit Beschluss vom 5. Oktober 1993 als verfolgungssicheren Staat im Sinne von Art. 6a Abs. 2 Bst. a AsylG und kam bisher nicht auf diese Einschätzung zurück (Art. 6a Abs. 3 AsylG).</w:t>
      </w:r>
    </w:p>
    <w:p>
      <w:r>
        <w:rPr>
          <w:b/>
        </w:rPr>
        <w:t>E. 5.3</w:t>
      </w:r>
    </w:p>
    <w:p>
      <w:r>
        <w:t>Die gesetzliche Regelvermutung, wonach eine asylrelevante staatliche Verfolgung im betreffenden Staat nicht besteht und Schutz vor nichtstaatlicher Verfolgung gewährleistet ist, kann im Einzelfall aufgrund konkreter und substanziierter Hinweise umgestossen werden.</w:t>
      </w:r>
    </w:p>
    <w:p>
      <w:r>
        <w:rPr>
          <w:b/>
        </w:rPr>
        <w:t>E. 5.4</w:t>
      </w:r>
    </w:p>
    <w:p>
      <w:r>
        <w:t>Demnach gilt es zu prüfen, ob die Vorinstanz zu Recht erwogen hat, dass sich aus den Akten keine Hinweise auf eine asylrelevante Verfolgung ergeben, welche die in Bezug auf Albanien bestehende Vermutung der Verfolgungssicherheit widerlegen könnten.</w:t>
      </w:r>
    </w:p>
    <w:p>
      <w:r>
        <w:rPr>
          <w:b/>
        </w:rPr>
        <w:t>E. 5.5</w:t>
      </w:r>
    </w:p>
    <w:p>
      <w:r>
        <w:t>Nach Prüfung der Akten gelangt das Bundesverwaltungsgericht zum Schluss, dass die Vorinstanz zutreffend und mit hinreichender Begründung die Vorbringen der Beschwerdeführerin, von ihren Familienmitgliedern verstossen, geschlagen und bedroht zu werden, als nicht asylrelevant erachtet hat. Zur Vermeidung von Wiederholungen kann daher in erster Linie auf die zutreffenden Ausführungen in der angefochtenen Verfügung verwiesen werden. Insbesondere ist darauf hinzuweisen, dass es der Beschwerdeführerin trotz der schwierigen Familienkonstellation möglich und auch zuzumuten gewesen wäre, sich an die örtlichen Sicherheitsbehörden oder auch an Frauenorganisationen zu wenden und um Schutz zu ersuchen. In der Beschwerde wird nicht näher auf die Argumentation des SEM eingegangen, sondern diese erschöpft sich in einer Wiederholung der bereits im Rahmen des vorinstanzlichen Verfahrens geltend gemachten Vorbringen.</w:t>
      </w:r>
    </w:p>
    <w:p>
      <w:r>
        <w:rPr>
          <w:b/>
        </w:rPr>
        <w:t>E. 5.6</w:t>
      </w:r>
    </w:p>
    <w:p>
      <w:r>
        <w:t>Zusammenfassend kann somit festgehalten werden, dass es der Beschwerdeführerin nicht gelungen ist, die gesetzliche Regelvermutung umzustossen. Das SEM hat daher das Asylgesuch der Beschwerdeführerin zu Recht und mit zutreffender Begründung abgelehnt.</w:t>
      </w:r>
    </w:p>
    <w:p>
      <w:r>
        <w:rPr>
          <w:b/>
        </w:rPr>
        <w:t>E. 6.1</w:t>
      </w:r>
    </w:p>
    <w:p>
      <w:r>
        <w:t>Die Ablehnung eines Asylgesuchs oder das Nichteintreten auf ein Asylgesucht hat in der Regel die Wegweisung aus der Schweiz zur Folge (Art. 44 AsylG). Vorliegend hat der Kanton keine Aufenthaltsbewilligung erteilt und zudem besteht auch kein Anspruch auf Erteilung einer solchen (vgl. BVGE 2013/37 E. 4.4; 2009/50 E. 9, je m.w.H.). Die verfügte Wegweisung steht daher mit den gesetzlichen Bestimmungen im Einklang und wurde vom SEM zu Recht angeordnet.</w:t>
      </w:r>
    </w:p>
    <w:p>
      <w:r>
        <w:rPr>
          <w:b/>
        </w:rPr>
        <w:t>E. 6.2</w:t>
      </w:r>
    </w:p>
    <w:p>
      <w:r>
        <w:t>Das SEM regelt das Anwesenheitsverhältnis nach den gesetzlichen Bestimmungen über die vorläufige Aufnahme, wenn der Vollzug der Wegweisung nicht zulässig, nicht zumutbar oder nicht möglich ist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Den Akten lässt sich entnehmen, dass die Beschwerdeführerin an gesundheitlichen Problemen leidet. So gab die Beschwerdeführerin zu Protokoll, dass sie vor (...) Jahren eine (...) durchgemacht habe und zurzeit an (...) und (...) leide. Eine medizinische Behandlung könne sie sich aus finanziellen Gründen nicht leisten. Diesbezüglich führte die Vorinstanz zutreffend aus, dass diese medizinischen Beschwerden auch in Albanien behandelt werden könnten. Der Beschwerdeführerin steht es zudem frei für die Finanzierung einer allfälligen Therapie beim SEM einen Antrag auf medizinische Rückkehrhilfe zu stellen (vgl. Art 93 AsylG; Art 75 der Asylverordnung 2 vom 11. August 1999 über Finanzierungsfragen [AsylV 2, SR 142.312]). Ausserdem lassen weder die allgemeine Lage im Heimatstaat noch andere individuelle Gründe im Falle einer Rückkehr auf eine konkrete Gefährdung schliessen. Nach dem Gesagten erweist sich der Vollzug der Wegweisung auch als 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