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D-3423/2022 vom 25. August 2022</w:t>
      </w:r>
    </w:p>
    <w:p>
      <w:r>
        <w:t>Bundesverwaltungsgericht, 2022-08-25, DE</w:t>
      </w:r>
    </w:p>
    <w:p>
      <w:r>
        <w:rPr>
          <w:b/>
        </w:rPr>
        <w:t xml:space="preserve">Quelle: </w:t>
      </w:r>
      <w:r>
        <w:t>https://mcp.opencaselaw.ch/entscheid/bvger_D-3423_2022</w:t>
      </w:r>
    </w:p>
    <w:p>
      <w:r>
        <w:t>FR: TAF D-3423/2022 du 25 août 2022</w:t>
      </w:r>
    </w:p>
    <w:p>
      <w:r>
        <w:t>IT: TAF D-3423/2022 del 25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t>D-3423/2022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108 Abs. 1 AsylG und Art. 10 COVID-19-Verordnung [SR 142.318] i.V.m. Art. 37 VGG und Art. 48 Abs. 1 sowie Art. 52 Abs. 1 VwVG). Auf die Be- schwerde ist einzutreten.</w:t>
      </w:r>
    </w:p>
    <w:p>
      <w:r>
        <w:rPr>
          <w:b/>
        </w:rPr>
        <w:t>E. 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3.1</w:t>
      </w:r>
    </w:p>
    <w:p>
      <w:r>
        <w:t>Über offensichtlich unbegründete Beschwerden wird in einzelrichterli- cher Zuständigkeit mit Zustimmung eines zweiten Richters oder einer zwei- ten Richterin entschieden (Art. 111 Bst. e AsylG). Vorliegend handelt es sich, wie nachfolgend aufgezeigt wird, um eine solche, weshalb der Be- schwerdeentscheid nur summarisch zu begründen ist (Art. 111a Abs. 2 AsylG).</w:t>
      </w:r>
    </w:p>
    <w:p>
      <w:r>
        <w:rPr>
          <w:b/>
        </w:rPr>
        <w:t>E. 3.2</w:t>
      </w:r>
    </w:p>
    <w:p>
      <w:r>
        <w:t>Gestützt auf Art. 111a Abs. 1 AsylG wird auf einen Schriftenwechsel verzichtet.</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t>D-3423/2022 Seite 5</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5.1</w:t>
      </w:r>
    </w:p>
    <w:p>
      <w:r>
        <w:t>Das SEM begründete die Ablehnung des Asylgesuchs in der angefoch- tenen Verfügung im Wesentlichen damit, die betreffenden Vorbringen des Beschwerdeführers seien asylrechtlich nicht relevant. Diese Beurteilung ist als offensichtlich zutreffend zu erachten.</w:t>
      </w:r>
    </w:p>
    <w:p>
      <w:r>
        <w:rPr>
          <w:b/>
        </w:rPr>
        <w:t>E. 5.2</w:t>
      </w:r>
    </w:p>
    <w:p>
      <w:r>
        <w:t>Der Beschwerdeführer machte im Rahmen seiner Anhörung zur Be- gründung des Asylgesuchs im Wesentlichen Folgendes geltend: Etwa zwei Wochen vor seiner Ausreise aus Algerien sei er durch eine Gruppe von Drogenhändlern mit dem Tod bedroht worden. Obwohl er diese Personen gar nicht gekannt habe, hätten sie ihm vorgeworfen, er habe die Verhaftung zweier Mitglieder der Gruppe durch die Polizei zu verantworten. Danach habe er zwar die Polizei über die Drohungen informiert, jedoch habe diese nichts unternommen. Deshalb habe er sich zunächst zu einem Freund in der Provinz Ain Temouchent begeben, und zehn Tage später habe er sei- nen Heimatstaat verlassen.</w:t>
      </w:r>
    </w:p>
    <w:p>
      <w:r>
        <w:rPr>
          <w:b/>
        </w:rPr>
        <w:t>E. 5.3</w:t>
      </w:r>
    </w:p>
    <w:p>
      <w:r>
        <w:t>Diese Vorbringen sind offensichtlich nicht geeignet, eine asylrechtlich relevante Gefährdung des Beschwerdeführers im Heimatstaat zu begrün- den. Auch wenn er im vorinstanzlichen Verfahren zu Protokoll gab, die al- gerische Polizei habe nichts unternommen, nachdem er diese über die Drohungen seitens einer Gruppe von Drogenhändlern informiert habe, be- steht für ihn in Algerien – sollte er sich mehr als drei Jahre nach den be- haupteten Problemen immer noch bedroht fühlen – die Möglichkeit, sich gegen die angeblichen Behelligungen durch eine Anzeige bei den zustän- digen Behörden zur Wehr zu setzen. Es besteht keinerlei konkreter Anlass zur Annahme, die algerischen Behörden seien weder fähig noch willens, dem Beschwerdeführer gegen die Behelligungen einer kriminellen Gruppe – von welcher gemäss seinen eigenen Angaben bereits zwei Mitglieder verhaftet worden sein sollen – staatlichen Schutz zu gewähren. Es obliegt dem Beschwerdeführer, sich aktiv und weiterhin um diesen staatlichen Schutz zu bemühen, sollte er selbst einen entsprechenden Bedarf sehen</w:t>
      </w:r>
    </w:p>
    <w:p>
      <w:r>
        <w:t>D-3423/2022 Seite 6 und sollten die erforderlichen Massnahmen seitens der algerischen Behör- den ausbleiben. Im Übrigen ist auch von einer innerstaatlichen Aufenthalts- alternative auszugehen. Gemäss seinen Aussagen gegenüber der Vo- rinstanz begab sich der Beschwerdeführer wegen der behaupteten Bedro- hungen zu einem Freund in der Provinz Ain Temouchent. Es ist in keiner Weise nachvollziehbar, weshalb er sich auch in einem anderen Landesteil in der behaupteten Weise gefährdet fühlt, nachdem er die Angehörigen der fraglichen Gruppe, die ihn in der Stadt Oran behelligt haben sollen, nicht einmal persönlich gekannt haben will. Auch den Ausführungen in der Be- schwerdeschrift ist nichts zu entnehmen, was die zu treffenden Einschät- zungen in Bezug auf die asylrechtliche Relevanz der Vorbringen beeinflus- sen könnte.</w:t>
      </w:r>
    </w:p>
    <w:p>
      <w:r>
        <w:rPr>
          <w:b/>
        </w:rPr>
        <w:t>E. 5.4</w:t>
      </w:r>
    </w:p>
    <w:p>
      <w:r>
        <w:t>Somit ergibt sich, dass das SEM zutreffenderweise zur Einschätzung gelangt ist, die Vorbringen des Beschwerdeführers seien asylrechtlich nicht relevant. Die Vorinstanz hat folglich das Asylgesuch zu Recht abgelehnt.</w:t>
      </w:r>
    </w:p>
    <w:p>
      <w:r>
        <w:rPr>
          <w:b/>
        </w:rPr>
        <w:t>E. 6</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AIG).</w:t>
      </w:r>
    </w:p>
    <w:p>
      <w:r>
        <w:rPr>
          <w:b/>
        </w:rPr>
        <w:t>E. 7.2.1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D-3423/2022 Seite 7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Der Vollzug der Wegweisung durch Rückschaffung nach Algerien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Ausschaffung nach Algerien mit beachtlicher Wahrscheinlichkeit einer nach Art. 3 EMRK verbotenen Strafe oder Behandlung ausgesetzt wäre (vgl. aus der Praxis des Europäischen Gerichtshofs für Menschenrechte etwa die Urteile i.S. Bensaid, Rep. 2001- I, S. 303, sowie i.S. Saadi vom 28. Februar 2008 [Grosse Kammer], Be- schwerde Nr. 37201/06, Ziff. 124 ff., jeweils m.w.N.). Auch die allgemeine Menschenrechtssituation in Algerien bietet zum heutigen Zeitpunkt keinen konkreten Anlass zur Annahme, dem Beschwerdeführer drohe eine ent- sprechende Gefährdung. Der Vollzug der Wegweisung ist somit sowohl im Sinne der asylgesetzlichen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Beschwerdeführer gab im vorinstanzlichen Verfahren zu Proto- koll, sein Leben in Algerien sei miserabel gewesen. Als er fünf oder sechs Jahre alt gewesen sei, hätten ihn seine Eltern verlassen, und er sei danach durch seine Grossmutter väterlicherseits aufgezogen worden. Im Alter von elf Jahren habe man versucht, ihn zu vergewaltigen. Kurze Zeit vor seiner Ausreise im Jahr 2019 sei ausserdem seine Grossmutter gestorben, bei welcher er bis zu diesem Zeitpunkt gelebt habe. Seit seiner Kindheit leide er an psychischen Problemen, weshalb er sich in der Schweiz in therapeu-</w:t>
      </w:r>
    </w:p>
    <w:p>
      <w:r>
        <w:t>D-3423/2022 Seite 8 tischer Behandlung befinde. Diesbezüglich wurde sowohl im vorinstanzli- chen Verfahren als auch mit der Beschwerdeschrift ein ärztliches Zeugnis der B._______ vom 19. Juli 2022 eingereicht. Im Übrigen sei in Algerien auch seine finanzielle Situation sehr schlecht gewesen.</w:t>
      </w:r>
    </w:p>
    <w:p>
      <w:r>
        <w:rPr>
          <w:b/>
        </w:rPr>
        <w:t>E. 7.3.3</w:t>
      </w:r>
    </w:p>
    <w:p>
      <w:r>
        <w:t>Gestützt auf die einschlägige Praxis des Europäischen Gerichtshofs für Menschenrechte (EGMR) steht fest, dass eine zwangsweise Rückwei- sung von Personen mit gesundheitlichen Problemen nur ganz ausnahms- weise einen Verstoss gegen Art. 3 EMRK darstellen kann. Eine vom EGMR definierte Konstellation betrifft Schwerkranke, die durch die Abschiebung mangels angemessener medizinischer Behandlung im Zielstaat mit einem realen Risiko konfrontiert würden, einer ernsten, raschen und unwieder- bringlichen Verschlechterung ihres Gesundheitszustands ausgesetzt zu werden, die zu intensivem Leiden oder einer erheblichen Verkürzung der Lebenserwartung führen würde (vgl. aus der neueren Rechtsprechung das Urteil Paposhvili gegen Belgien vom 13. Dezember 2016 [Grosse Kam- mer], Beschwerde Nr. 41738/10, Ziff. 180–193, m.w.N.).</w:t>
      </w:r>
    </w:p>
    <w:p>
      <w:r>
        <w:rPr>
          <w:b/>
        </w:rPr>
        <w:t>E. 7.3.4</w:t>
      </w:r>
    </w:p>
    <w:p>
      <w:r>
        <w:t>Von einem derart gravierenden Krankheitsbild kann beim Beschwer- deführer offensichtlich nicht ausgegangen werden. Zwar wird im einge- reichten ärztlichen Zeugnis eine posttraumatische Belastungsstörung auf- grund von Erlebnissen im Kindes- und Jugendalter diagnostiziert, wobei ausserdem von selbstverletzenden Verhaltensweisen und – bei Behand- lungsbeginn – einem exzessiven Alkoholkonsum zur Regulation eines ne- gativen, von subjektiven Gefühlen der Bedrohung geprägten Affekterle- bens berichtet wird. Auch wird im medizinischen Bericht ausgeführt, die im Rahmen einer seit April 2021 durchgeführten psychotherapeutischen Be- handlung erreichte psychische Stabilität des Beschwerdeführers sei im Falle einer Rückführung in den Heimatstaat gefährdet. Jedoch erreichen diese gesundheitlichen Schwierigkeiten nicht nur den erforderlichen Schweregrad im Sinne der erwähnten Rechtsprechung nicht, sondern es ist auch nicht von einem Fehlen psychiatrischer Betreuungsmöglichkeiten im Heimatstaat des Beschwerdeführers auszugehen. Diesbezüglich ist auf die Ausführungen der Vorinstanz in der angefochtenen Verfügung in Bezug auf das Vorhandensein entsprechender klinischer und ambulanter Einrich- tungen in Algerien hinzuweisen, welche in der Beschwerdeschrift auch nicht in Zweifel gezogen werden. Dem Beschwerdeführer steht, wie vom SEM bereits erwähnt, zudem die Inanspruchnahme einer medizinischen Rückkehrhilfe gemäss Art. 93 Abs.1 Bst. d AsylG offen, welche auch die Möglichkeit einer finanziellen Unterstützung zur befristeten medizinischen</w:t>
      </w:r>
    </w:p>
    <w:p>
      <w:r>
        <w:t>D-3423/2022 Seite 9 Betreuung umfasst und gegebenenfalls eine Weiterführung der psychothe- rapeutischen Behandlung erleichtern könnte.</w:t>
      </w:r>
    </w:p>
    <w:p>
      <w:r>
        <w:rPr>
          <w:b/>
        </w:rPr>
        <w:t>E. 7.3.5</w:t>
      </w:r>
    </w:p>
    <w:p>
      <w:r>
        <w:t>Abgesehen davon ist die allgemeine Lage in Algerien weder von Bür- gerkrieg noch von allgemeiner Gewalt gekennzeichnet, so dass der Vollzug der Wegweisung dorthin unter diesem Aspekt grundsätzlich zumutbar er- scheint. Es bestehen auch sonst und unter Berücksichtigung aller geltend gemachten Aspekte – darunter die schwierige familiäre Situation und be- lastende Erlebnisse in der Kindheit sowie der Tod der Grossmutter – keine Anhaltspunkte, die darauf schliessen liessen, der Beschwerdeführer sei bei einer Rückkehr nach Algerien einer konkreten Gefährdung im Sinne von Art. 83 Abs. 4 AIG ausgesetzt. Gemäss eigenen Angaben arbeitete er in Algerien in der Vergangenheit als Buchhalter sowie – bis unmittelbar vor seiner Ausreise – als Kellner, womit auch nicht davon auszugehen ist, dass er bei seiner Rückkehr in den Heimatstaat in wirtschaftlicher Hinsicht in eine existenzbedrohende Situation gelangen wird.</w:t>
      </w:r>
    </w:p>
    <w:p>
      <w:r>
        <w:rPr>
          <w:b/>
        </w:rPr>
        <w:t>E. 7.4</w:t>
      </w:r>
    </w:p>
    <w:p>
      <w:r>
        <w:t>Des Weiteren ist festzustellen, dass der Vollzug der Wegweisung mangels aktenkundiger objektiver Hindernisse auch möglich im Sinne von Art. 83 Abs. 2 AIG ist. Insbesondere obliegt es dem Beschwerdeführer, bei der Beschaffung gültiger Reisepapiere mitzuwirken (vgl. Art. 8 Abs. 4 AsylG; dazu BVGE 2008/34 E. 12).</w:t>
      </w:r>
    </w:p>
    <w:p>
      <w:r>
        <w:rPr>
          <w:b/>
        </w:rPr>
        <w:t>E. 7.5</w:t>
      </w:r>
    </w:p>
    <w:p>
      <w:r>
        <w:t>Schliesslich ist festzuhalten, dass auch die aktuelle Lage im Zusam- menhang mit der Coronavirus-Pandemie (COVID-19) grundsätzlich nicht geeignet ist, die Durchführbarkeit des Wegweisungsvollzugs in Frage zu stellen. Diesbezüglich liegt allenfalls ein Vollzugshindernis mit temporärem Charakter vor, welchem im Rahmen der Vollzugsmodalitäten Rechnung zu tragen ist (vgl. Entscheidungen und Mitteilungen der Schweizerischen Asylrekurskommission [EMARK] 1995 Nr. 14 E. 8d f.). Es obliegt somit den kantonalen Behörden, der Entwicklung der Situation bei der Wahl des Zeit- punkts des Vollzugs in angemessener Weise Rechnung zu tragen.</w:t>
      </w:r>
    </w:p>
    <w:p>
      <w:r>
        <w:rPr>
          <w:b/>
        </w:rPr>
        <w:t>E. 7.6</w:t>
      </w:r>
    </w:p>
    <w:p>
      <w:r>
        <w:t>Die durch die Vorinstanz verfügte Wegweisung und deren Vollzug ste- hen somit in Übereinstimmung mit den zu beachtenden Bestimmungen und sind zu bestätigen. Nach dem Gesagten fällt eine Anordnung der vorläufi- gen Aufnahme ausser Betracht (Art. 83 Abs. 1–4 AIG).</w:t>
      </w:r>
    </w:p>
    <w:p>
      <w:r>
        <w:rPr>
          <w:b/>
        </w:rPr>
        <w:t>E. 8</w:t>
      </w:r>
    </w:p>
    <w:p>
      <w:r>
        <w:t>Aus den angestellten Erwägungen ergibt sich, dass die angefochtene Ver-</w:t>
      </w:r>
    </w:p>
    <w:p>
      <w:r>
        <w:t>D-3423/2022 Seite 10 fügung Bundesrecht nicht verletzt, den rechtserheblichen Sachverhalt rich- tig sowie vollständig feststellt und – soweit diesbezüglich überprüfbar – an- gemessen ist (Art. 106 AsylG; Art. 49 VwVG). Die Beschwerde ist folglich abzuweisen.</w:t>
      </w:r>
    </w:p>
    <w:p>
      <w:r>
        <w:rPr>
          <w:b/>
        </w:rPr>
        <w:t>E. 9.1</w:t>
      </w:r>
    </w:p>
    <w:p>
      <w:r>
        <w:t>Aufgrund der angestellten Erwägungen hat sich die Beschwerde als von vornherein aussichtslos erwiesen. Die mit der Beschwerdeschrift ge- stellten Gesuche um Gewährung der unentgeltlichen Prozessführung (Art. 65 Abs. 1 VwVG) und der amtlichen Rechtsverbeiständung (Art. 102m Abs. 4 AsylG) sind daher abzuweisen.</w:t>
      </w:r>
    </w:p>
    <w:p>
      <w:r>
        <w:rPr>
          <w:b/>
        </w:rPr>
        <w:t>E. 9.2</w:t>
      </w:r>
    </w:p>
    <w:p>
      <w:r>
        <w:t>Als Folge der Abweisung der Beschwerde sind die Kosten des Verfah- rens somit dem Beschwerdeführer aufzuerlegen (Art. 63 Abs. 1 und 5 VwVG). Die Kosten sind auf Fr. 750.– festzusetzen (Art. 1–3 des Regle- ments vom 21. Februar 2008 über die Kosten und Entschädigungen vor dem Bundesverwaltungsgericht [VGKE, SR 173.320.2] i.V.m. Art. 16 Abs. 1 Bst. a VGG).</w:t>
      </w:r>
    </w:p>
    <w:p>
      <w:r>
        <w:t>(Dispositiv nächste Seite)</w:t>
      </w:r>
    </w:p>
    <w:p>
      <w:r>
        <w:t>D-3423/2022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