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D-3423/2009 vom 16. November 2011</w:t>
      </w:r>
    </w:p>
    <w:p>
      <w:r>
        <w:t>Bundesverwaltungsgericht, 2011-11-16, DE</w:t>
      </w:r>
    </w:p>
    <w:p>
      <w:r>
        <w:rPr>
          <w:b/>
        </w:rPr>
        <w:t xml:space="preserve">Quelle: </w:t>
      </w:r>
      <w:r>
        <w:t>https://mcp.opencaselaw.ch/entscheid/bvger_D-3423_2009</w:t>
      </w:r>
    </w:p>
    <w:p>
      <w:r>
        <w:t>FR: TAF D-3423/2009 du 16 novembre 2011</w:t>
      </w:r>
    </w:p>
    <w:p>
      <w:r>
        <w:t>IT: TAF D-3423/2009 del 16 novembre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37 VGG i.V.m. Art. 48 Abs. 1 sowie Art. 52 VwVG). Auf die Beschwerde ist einzutreten, soweit sie nicht als gegenstandslos abgeschrieben wurde.</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Ziffern 1, 2 und 3 des Dispositivs der vorinstanzlichen Verfügung sind in Rechtskraft erwachsen, nachdem die Beschwerde vom 25. Mai 2009 am 5. Juni 2009 hinsichtlich der Feststellung der Flüchtlingseigenschaft und der Asylgewährung zurückgezogen wurde und die Anordnung der Wegweisung Regelfolge der Abweisung des Asylgesuchs ist. Es ist deshalb vorliegend einzig noch zu prüfen, ob die Vorinstanz den Vollzug der Wegweisung zu Recht angeordnet hat.</w:t>
      </w:r>
    </w:p>
    <w:p>
      <w:r>
        <w:rPr>
          <w:b/>
        </w:rPr>
        <w:t>E. 4.1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4.2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5.1</w:t>
      </w:r>
    </w:p>
    <w:p>
      <w:r>
        <w:t>Das BFM begründete seine Verfügung hinsichtlich der Anordnung des Wegweisungsvollzugs damit, dass nicht von einer konkreten Gefährdung der gesamten Bevölkerung Afghanistans ausgegangen werden könne. Die Situation in der Provinz Herat, aus der der Beschwerdeführer stamme, werde vom BFM als grundsätzlich sicher eingestuft. Er verfüge dort über ein soziales Beziehungsnetz. Zudem sei sein im Iran lebender Bruder wohlhabend, weshalb er bei einer Rückkehr nicht in eine existenzielle Notlage geraten werde.</w:t>
      </w:r>
    </w:p>
    <w:p>
      <w:r>
        <w:rPr>
          <w:b/>
        </w:rPr>
        <w:t>E. 5.2</w:t>
      </w:r>
    </w:p>
    <w:p>
      <w:r>
        <w:t>In der Beschwerde wird im Wesentlichen geltend gemacht, der Mann der Schwester des Beschwerdeführers sei nicht wohlhabend und er könne nicht auf längere Zeit dort bleiben. Seinem im Iran lebenden Bruder sei es nicht zuzumuten, ihn zu unterhalten, nachdem er schon 70'000 Dollar Lösegeld bezahlt habe. Er hätte bei einer Rückkehr wiederum zu gewärtigen, entführt zu werden. Sein Bruder könne aber kein weiteres Lösegeld bezahlen. Aufgrund des relativen Wohlstandes in Herat, sei dort die Kriminalität gross. Korruption und Erpressung seien verbreitet, diesbezüglich sei die Situation unsicher und gefährlich. Abgesehen davon würden zurückkehrende Flüchtlinge bei ihrer Ankunft in Afghanistan bereits am Flughafen festgenommen und erpresst.</w:t>
      </w:r>
    </w:p>
    <w:p>
      <w:r>
        <w:rPr>
          <w:b/>
        </w:rPr>
        <w:t>E. 6.1</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Afghanistan ist demnach unter dem Aspekt von Art. 5 AsylG rechtmässig. Sodann ergeben sich weder aus den Aussagen des Beschwerdeführers noch aus den Akten Anhaltspunkte dafür, dass er für den Fall einer Ausschaffung nach Afghanistan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Der Beschwerdeführer brachte vor, er befürchte, erneut Opfer einer Entführung zu werden. Unbesehen der Frage der Glaubhaftigkeit der entsprechenden Vorbringen ist festzuhalten, dass keine konkreten Anhaltspunkte dafür vorliegen, ausgerechnet der Beschwerdeführer könne wiederum Opfer einer Entführung werden. Die allgemeine Menschenrechtssituation in Afghanistan lässt den Wegweisungsvollzug auch zum heutigen Zeitpunkt nicht als unzulässig erscheinen. Nach dem Gesagten ist der Vollzug der Wegweisung sowohl im Sinne der asyl- als auch der völkerrechtlichen Bestimmungen zulässig.</w:t>
      </w:r>
    </w:p>
    <w:p>
      <w:r>
        <w:rPr>
          <w:b/>
        </w:rPr>
        <w:t>E. 6.2</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6.2.1</w:t>
      </w:r>
    </w:p>
    <w:p>
      <w:r>
        <w:t>In Bezug auf die allgemeine Lage in Afghanistan kann auf die vom Bundesverwaltungsgericht vorgenommene Einschätzung der Lage in einem vor kurzem ergangenen, zur Publikation vorgesehenen Grundsatzurteil verwiesen werden (vgl. Urteil des Bundesverwaltungsgerichts E-7625/2008 vom 16. Juni 2011). Das Gericht stellt dort zusammenfassend fest, dass in weiten Teilen von Afghanistan - ausser allenfalls in Grossstädten - eine derart schlechte Sicherheitslage und derart schwierige humanitäre Bedingungen bestünden, dass die Situation als existenzbedrohend im Sinne von Art. 83 Abs. 4 AuG zu qualifizieren sei. Von dieser allgemeinen Feststellung sei die Situation in der Hauptstadt Kabul zu unterscheiden. Angesichts des Umstandes, dass sich dort die Sicherheitslage im Verlaufe des vergangenen Jahres nicht weiter verschlechtert habe und die humanitäre Situation im Vergleich zu den übrigen Gebieten etwas weniger dramatisch sei, könne der Vollzug der Wegweisung nach Kabul unter Umständen als zumutbar qualifiziert werden. Solche Umstände könnten namentlich dann gegeben sein, wenn es sich beim Rückkehrer um einen jungen, gesunden Mann handle. Angesichts der bisher aufgezeigten konstanten Verschlechterung der Lage über die vergangenen Jahre hinweg und der auch in Kabul schwierigen Situation verstehe es sich aber von selbst, dass die bereits in Entscheidungen und Mitteilungen der Schweizerischen Asylrekurskommission [EMARK] 2003 Nr. 10 formulierten strengen Bedingungen in jedem Einzelfall sorgfältig geprüft und erfüllt sein müssten, um einen Wegweisungsvollzug nach Kabul als zumutbar zu qualifizieren. Unabdingbar sei in erster Linie ein soziales Netz, dass sich im Hinblick auf die Aufnahme und Wiedereingliederung des Rückkehres als tragfähig erweise. Ohne Unterstützung durch Familie oder Bekannte würden die schwierigen Lebensverhältnisse auch in Kabul unweigerlich in eine existenzielle beziehungsweise lebensbedrohende Situation führen. Für einen Rückkehrer aus Europa bestehe aufgrund der Vermutung, dass er Devisen auf sich trage, gleich nach seiner Ankunft in Kabul ein erhöhtes Risiko, entführt oder überfallen zu werden. Verfüge er auf der anderen Seite über keine genügenden finanziellen Mittel, hätte er ohne soziale Vernetzung kaum Aussicht auf eine zumutbare Unterkunft. Auch bei der Arbeitssuche sei die Einstellung, selbst von unqualifizierten Arbeitskräften, regelmässig von persönlichen Beziehungen abhängig. Eine die Gesundheit nur einigermassen garantierende Ernährung wäre ohne die Hilfe von nahestehenden Personen ebenfalls kaum möglich, und der Zugang zu sauberem Trinkwasser schwierig; Unterstützungsmassnahmen der Regierung oder internationaler Organisationen könnten laut zuverlässigen Quellen daran nichts ändern. Kämen in einer solchen Situation noch gesundheitliche Umstellungsschwierigkeiten hinzu, geriete auch ein junger gesunder Mann ohne soziale Vernetzung unweigerlich innert absehbarer Zeit in eine existenzbedrohende Situation (vgl. a.a.O. E. 9.9.1 f.).</w:t>
      </w:r>
    </w:p>
    <w:p>
      <w:r>
        <w:rPr>
          <w:b/>
        </w:rPr>
        <w:t>E. 6.2.2</w:t>
      </w:r>
    </w:p>
    <w:p>
      <w:r>
        <w:t>Im Rahmen einer Prüfung der Situation in der Stadt Herat gelangte das Bundesverwaltungsgericht im ebenfalls zur Publikation vorgesehenen Urteil D-2312/2009 vom 28. Oktober 2011 zum Schluss, die Lage in derselben sei mit derjenigen in Kabul vergleichbar, weshalb es nicht gerechtfertigt sei, von einer Situation allgemeiner Gewalt auszugehen. Die individuellen Prüfungskriterien zur Feststellung, ob der Vollzug der Wegweisung dorthin zumutbar ist, bleiben die gleichen, wie bei der Prüfung der Zumutbarkeit eines Wegweisungsvollzugs nach Kabul. Vorliegend ergeben sich aus den Akten keine überwiegenden individuellen Umstände, welche es rechtfertigen würden, den Vollzug der Wegweisung des Beschwerdeführers als unzumutbar zu qualifizieren. Er ist noch jung und verfügt über eine gewisse Berufserfahrung, die er sich im Geschäft seines in Teheran lebenden Bruders aneignen konnte (act. A9/15 S. 6). Gemäss dem eingereichten Arztzeugnis vom 17. Dezember 2009 leidet der Beschwerdeführer unter Asthma bronchiale und benötigt eine regelmässige Inhalationstherapie. Den Akten kann entnommen werden, dass er bereits seit Jahren an Asthma leidet und in der Regel einen Asthmaspray auf sich trug (act. A9/15 S. 10). Die Asthmaerkrankung steht seiner Rückkehr nach Herat nicht entgegen, da er einen ausreichenden Medikamentenvorrat mit sich nehmen kann. Sollten gewisse Medikamente in Herat nicht zur Verfügung stehen, wird er sich diese von seinen in Teheran lebenden Verwandten zustellen lassen können. Der Beschwerdeführer wird in Herat auf ein verwandtschaftliches Beziehungsnetz stossen, das ihm bei den zu erwartenden Problemen bei der Reintegration in Herat zur Seite stehen kann. Seine Schwester lebt dort im Elternhaus (act. A9/15 S. 5), weshalb auch die Wohnsituation des Beschwerdeführers als geregelt zu erachten ist. Im gleichen Quartier wie seine Schwester leben auch eine Tante und ein Onkel, woraus geschlossen werden kann, dass er auf die Unterstützung seiner Familie sowohl hinsichtlich der Existenzsicherung als auch der Wohnsituation zählen können wird. Der Wegweisungsvollzug nach Herat ist im Lichte der aktuellen Rechtsprechung zu Afghanistan sowohl in genereller als auch in individueller Hinsicht als zumutbar zu erachten.</w:t>
      </w:r>
    </w:p>
    <w:p>
      <w:r>
        <w:rPr>
          <w:b/>
        </w:rPr>
        <w:t>E. 6.3</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6.4</w:t>
      </w:r>
    </w:p>
    <w:p>
      <w:r>
        <w:t>Zusammenfassend hat die Vorinstanz den Wegweisungsvollzug zu Recht als zulässig, zumutbar und möglich erachtet. Nach dem Gesagten fällt eine Anordnung der vorläufigen Aufnahme ausser Betracht (Art. 83 Abs. 1 - 4 AuG).</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Bei diesem Ausgang des Verfahrens wären die Kosten dem Beschwerdeführer aufzuerlegen (Art. 63 Abs. 1 VwVG). Da ihm hinsichtlich der Frage des Wegweisungsvollzugs mit Zwischenverfügung vom 3. Juni 2009 die unentgeltliche Rechtspflege gewährt wurde, sind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