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D-341/2022 vom 9. Juli 2024</w:t>
      </w:r>
    </w:p>
    <w:p>
      <w:r>
        <w:t>Bundesverwaltungsgericht, 2024-07-09, DE</w:t>
      </w:r>
    </w:p>
    <w:p>
      <w:r>
        <w:rPr>
          <w:b/>
        </w:rPr>
        <w:t xml:space="preserve">Quelle: </w:t>
      </w:r>
      <w:r>
        <w:t>https://mcp.opencaselaw.ch/entscheid/bvger_D-341_2022</w:t>
      </w:r>
    </w:p>
    <w:p>
      <w:r>
        <w:t>FR: TAF D-341/2022 du 9 juillet 2024</w:t>
      </w:r>
    </w:p>
    <w:p>
      <w:r>
        <w:t>IT: TAF D-341/2022 del 9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D-341/2022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Akten des Vaters und dessen Partnerin wurden antragsgemäss beige- zogen. Eine weitergehende Koordination drängt sich vorliegend jedoch nicht auf, da sich die persönliche Situation der Beschwerdeführenden an- ders darstellt, als diejenige des Vaters und dessen Partnerin.</w:t>
      </w:r>
    </w:p>
    <w:p>
      <w:r>
        <w:rPr>
          <w:b/>
        </w:rPr>
        <w:t>E. 4.1</w:t>
      </w:r>
    </w:p>
    <w:p>
      <w:r>
        <w:t>In der Beschwerde wird eine Verletzung des rechtlichen Gehörs, ein- schliesslich der Pflicht zur vollständigen und richtigen Abklärung des rechtserheblichen Sachverhalts gerügt. Diese formelle Rüge ist vorab zu beurteilen, da sie allenfalls geeignet wäre, eine Kassation der vorinstanzli- chen Verfügung zu bewirken.</w:t>
      </w:r>
    </w:p>
    <w:p>
      <w:r>
        <w:rPr>
          <w:b/>
        </w:rPr>
        <w:t>E. 4.2</w:t>
      </w:r>
    </w:p>
    <w:p>
      <w:r>
        <w:t>Gemäss Art. 29 VwVG haben die Parteien Anspruch auf rechtliches Gehör. Das rechtliche Gehör dient einerseits der Sachaufklärung, anderer- seits stellt es ein persönlichkeitsbezogenes Mitwirkungsrecht beim Erlass eines Entscheides dar, der in die Rechtsstellung einzelner Personen ein- greift. Der Anspruch auf rechtliches Gehör umfasst als Mitwirkungsrecht alle Be- 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Die Begründung muss so abgefasst sein, dass die Betroffenen den Entscheid gegebenenfalls sachgerecht anfechten können. Sie muss kurz die wesent- 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Im Asylverfahren gilt sodann – wie in anderen Verwaltungsverfahren – der Untersuchungsgrundsatz (Art. 6 AsylG i.V.m. Art. 12 VwVG). Danach muss die entscheidende Behörde den Sachverhalt von sich aus abklären. Mithin</w:t>
      </w:r>
    </w:p>
    <w:p>
      <w:r>
        <w:t>D-341/2022 Seite 6 ist sie verantwortlich für die Beschaffung der für den Entscheid notwendi- gen Unterlagen und das Abklären sämtlicher rechtsrelevanter Tatsachen (vgl. KÖLZ/HÄNER/BERTSCHI, Verwaltungsverfahren und Verwaltungs- rechtspflege des Bundes, 3. Aufl. 2013, Rz. 142; KRAUSKOPF/EMMENEG- GER/BABEY, in: Waldmann/Weissenberger [Hrsg.], Praxiskommentar Ver- waltungsverfahrensgesetz, 2. Aufl. 2016, Rz. 20 ff. zu Art. 12 VwVG). Die Abklärungspflicht der Asylbehörden findet ihre Grenze an der Mitwirkungs- pflicht der asylsuchenden Person.</w:t>
      </w:r>
    </w:p>
    <w:p>
      <w:r>
        <w:rPr>
          <w:b/>
        </w:rPr>
        <w:t>E. 4.3</w:t>
      </w:r>
    </w:p>
    <w:p>
      <w:r>
        <w:t>Allein der Umstand, dass der vorliegende Entscheid von der Vorinstanz kurz nach Überweisung ins erweiterte Verfahren ohne weitere Abklärungen ergangen ist, kann offensichtlich nicht als Verletzung des rechtlichen Ge- hörs gewertet werden. Vielmehr ist es angesichts der verkürzten Fristen im beschleunigten Verfahren durchaus auch im Interesse der Asylsuchenden, wenn bei einer gewissen Komplexität der Vorbringen eine Überweisung ins erweiterte Verfahren erfolgt. Weitere Abklärungen sind nach einer Überwei- sung ins erweiterte Verfahren jedenfalls nicht zwingend, wenn sich der Sachverhalt – wie vorliegend – als vollständig erstellt erweist.</w:t>
      </w:r>
    </w:p>
    <w:p>
      <w:r>
        <w:rPr>
          <w:b/>
        </w:rPr>
        <w:t>E. 4.4</w:t>
      </w:r>
    </w:p>
    <w:p>
      <w:r>
        <w:t>Die Beschwerdeführenden warfen der Vorinstanz weiter vor, sie habe es unterlassen, Informationen über die Situation in Kolumbien einzuholen. Dieses Vorbringen blieb weitgehend unsubstantiiert und unbelegt. Aus den Akten ergeben sich denn auch keine Hinweise darauf, dass die Vorinstanz die Situation vor Ort zu wenig berücksichtigt hätte, weshalb dieser Vorwurf nicht gehört werden kann.</w:t>
      </w:r>
    </w:p>
    <w:p>
      <w:r>
        <w:rPr>
          <w:b/>
        </w:rPr>
        <w:t>E. 4.5</w:t>
      </w:r>
    </w:p>
    <w:p>
      <w:r>
        <w:t>Die Beschwerdeführenden rügten sodann, es scheine naheliegend, dass die Beschwerdeführerin die Frage 19 des Anhörungsprotokolls nicht verstanden habe. Die Vorinstanz hätte ihr die Möglichkeit geben sollen, den Sachverhalt mittels spezifischer Nachfragen zu ergänzen. Da sie dies nicht gemacht habe, habe sie das rechtliche Gehör der Beschwerdeführerin ver- letzt. Die Vorinstanz wäre insbesondere gehalten gewesen, durch weitere Fragen herauszufinden, wie die Guerilla die Beschwerdeführerin in E._______ hätte ausfindig machen und bedrohen können. Den Beschwerdeführenden ist diesbezüglich nicht zuzustimmen. Die Be- schwerdeführerin gab an, sie verstehe die Übersetzerin gut. Sie bestätigte zudem unterschriftlich, dass das Anhörungsprotokoll ihren Aussagen ent- spreche und es ihr Satz für Satz rückübersetzt worden sei. Es gibt mithin keinen Grund zur Annahme, dass sie die Frage 19 des Anhörungsproto- kolls nicht hätte verstehen sollen. Sowohl diese Frage als auch die</w:t>
      </w:r>
    </w:p>
    <w:p>
      <w:r>
        <w:t>D-341/2022 Seite 7 Frage 15 im erwähnten Protokoll waren Präzisierungsfragen und die Be- schwerdeführerin hatte ausreichend Gelegenheit, ihre Antworten zu erklä- ren und ausführlicher darzulegen. Im Übrigen ist dem Protokoll zu entneh- men, dass die Beschwerdeführerin genügend Möglichkeiten erhalten hatte, sich zum Grund ihrer Ausreise zu äussern und ihr diesbezüglich auch im- mer wieder Nachfragen gestellt worden sind.</w:t>
      </w:r>
    </w:p>
    <w:p>
      <w:r>
        <w:rPr>
          <w:b/>
        </w:rPr>
        <w:t>E. 4.6</w:t>
      </w:r>
    </w:p>
    <w:p>
      <w:r>
        <w:t>Schliesslich rügten die Beschwerdeführenden, die Vorinstanz habe die Quervergleiche mit den Asyldossiers des Vaters der Beschwerdeführerin und dessen Partnerin nur ungenügend vorgenommen, weshalb nicht der gesamte Sachverhalt berücksichtigt worden und die Begründungspflicht verletzt worden sei. Sie bekräftigten in der Replik weiter, die Vorinstanz habe die Begründungspflicht verletzt, da sie bei der Beschwerdeführerin, anders als beim Vater, den Wegweisungsvollzug ohne weitere Ausführun- gen als zulässig erachtet habe. Auch diese Behauptung erweist sich nicht als stichhaltig. So liegen keine Hinweise darauf vor, dass der relevante Sachverhalt nicht umfassend be- rücksichtigt worden wäre. Der angefochtenen Verfügung ist vielmehr zu entnehmen, dass die Vorinstanz die Dossiers des Vaters der Beschwerde- führerin und dessen Partnerin für die Entscheidfindung beigezogen hat, denn sie nimmt Bezug auf deren Aussagen. Auch eine Verletzung der Be- gründungspflicht liegt nicht vor. Es wurde unter dem Aspekt der Flüchtlings- eigenschaft ausführlich begründet, weshalb vorliegend – anders als beim Vater der Beschwerdeführerin – von der Unglaubhaftigkeit einer Gefähr- dungssituation seitens der Guerilla auszugehen sei. Vor diesem Hinter- grund waren weitere Ausführungen in diesem Zusammenhang unter dem Aspekt der Zulässigkeit nicht notwendig.</w:t>
      </w:r>
    </w:p>
    <w:p>
      <w:r>
        <w:rPr>
          <w:b/>
        </w:rPr>
        <w:t>E. 4.7</w:t>
      </w:r>
    </w:p>
    <w:p>
      <w:r>
        <w:t>Diesen Erwägungen gemäss durfte das SEM von einem vollständig er- stellten Sachverhalt ausgehen und hat auch seine Pflicht zur Begründung nicht verletzt. Das Bundesverwaltungsgericht hat damit in der Sache selbst zu entscheiden.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D-341/2022 Seite 8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 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 Verfügung bezüglich der Beschwerde- führerin im Wesentlichen wie folgt: Die Ereignisse, welche im Jahr 2018 in der Apotheke des Vaters der Be- schwerdeführerin stattgefunden hätten, stünden weder im Zusammenhang mit ihrer Ausreise aus Kolumbien, noch mit den Bedrohungen, denen ihr Vater im Jahr 2021 ausgesetzt gewesen sei. Daher würden diese Ereig- nisse bei einer Rückkehr nach Kolumbien wohl keine Gefahr darstellen können. Weiter gebe es keine Anhaltspunkte dafür, dass die Guerilla, wel- che ihren Vater bedroht habe, die Beschwerdeführerin persönlich kenne oder sie wegen ihrer Verbindung zu ihrem Vater ins Visier nehmen könnte, zumal sie eigenen Aussagen zufolge nie direkt oder persönlich durch eine Guerilla bedroht worden sei. Allein dass ihr Vater bedroht worden sei, ge- nüge nicht, um eine konkrete Gefahr für die Beschwerdeführerin zu beja- hen. Sodann erschöpften sich ihre Erklärungen auf die Frage, was sie</w:t>
      </w:r>
    </w:p>
    <w:p>
      <w:r>
        <w:t>D-341/2022 Seite 9 meine, wenn sie sage, ihr Leben sei in Gefahr, in allgemeinen Aussagen, wonach man sie kenne und wisse, wo sie wohne. Keine ihrer Aussagen würde glaubhaft machen, dass die Guerrillas ihren Wohnort effektiv kennen würden. Entsprechend sei nicht glaubhaft und könne ausgeschlossen wer- den, dass ihr im Falle einer Rückkehr nach Kolumbien eine konkrete Ge- fahr drohen würde. Zur Situation des Beschwerdeführers hielt die Vorinstanz im Wesentlichen Folgendes fest: Er habe vorgebracht, er und seine Partnerin seien die ers- ten Ansprechpersonen und der erste Familienkontakt des Vaters der Be- schwerdeführerin. Diese Aussage würde weder ernsthaft noch konkret da- rauf hinweisen, dass er nach einer Rückkehr nach Kolumbien wegen der Drohungen gegen den Vater der Beschwerdeführerin tatsächlich in Gefahr sein sollte. Auch in seiner spontanen Erzählung habe er nichts erwähnt, was darauf hindeuten würde, dass die Drohungen Konsequenzen für ihn haben könnten. Die eingereichten Beweismittel bezüglich Zwangsvertrei- bungen aus dem Jahr 2000 würden daran nichts ändern. Mithin habe er nicht glaubhaft machen können, dass er im Falle einer Rückkehr nach Ko- lumbien einer aktuellen und konkreten Gefahr ausgesetzt wäre.</w:t>
      </w:r>
    </w:p>
    <w:p>
      <w:r>
        <w:rPr>
          <w:b/>
        </w:rPr>
        <w:t>E. 6.2</w:t>
      </w:r>
    </w:p>
    <w:p>
      <w:r>
        <w:t>Die Beschwerdeführenden hielten diesen Erwägungen hauptsächlich entgegen, es handle sich vorliegend um einen Fall einer Reflexverfolgung. Der Vater der Beschwerdeführerin habe jedes Mal, als seine Tochter zu ihm nach J._______ habe kommen wollen, eine Bewilligung dafür bei den bewaffneten Gruppen einholen müssen. Dazu habe er auch die Adresse seiner Tochter angeben müssen. Nachdem der Vater der Beschwerdefüh- rerin sich geweigert habe, dem ELN Geld und Medikamente auszuhändi- gen, habe das ELN mit der Beschwerdeführerin in ihrem Einkaufsviertel Kontakt aufgenommen. Dass die Beschwerdeführenden bedroht würden, gehe auch gestützt darauf hervor, dass es in Kolumbien alltäglich sei, dass bewaffnete Gruppierungen Familienmitglieder der Zielpersonen bedrohen und gegebenenfalls ermorden würden. Sie verwiesen diesbezüglich auf mehrere Artikel, die im Internet publiziert worden sind.</w:t>
      </w:r>
    </w:p>
    <w:p>
      <w:r>
        <w:rPr>
          <w:b/>
        </w:rPr>
        <w:t>E. 6.3</w:t>
      </w:r>
    </w:p>
    <w:p>
      <w:r>
        <w:t>In ihrer Vernehmlassung hielt die Vorinstanz an ihren bisherigen Aus- führungen fest und verwies darauf.</w:t>
      </w:r>
    </w:p>
    <w:p>
      <w:r>
        <w:rPr>
          <w:b/>
        </w:rPr>
        <w:t>E. 6.4</w:t>
      </w:r>
    </w:p>
    <w:p>
      <w:r>
        <w:t>In der Replik brachten die Beschwerdeführenden im Wesentlichen vor, die beigelegten eidesstattlichen Erklärungen würden ihre Glaubwürdigkeit und die Glaubhaftigkeit ihrer Vorbringen unterstreichen.</w:t>
      </w:r>
    </w:p>
    <w:p>
      <w:r>
        <w:t>D-341/2022 Seite 10</w:t>
      </w:r>
    </w:p>
    <w:p>
      <w:r>
        <w:rPr>
          <w:b/>
        </w:rPr>
        <w:t>E. 7.1</w:t>
      </w:r>
    </w:p>
    <w:p>
      <w:r>
        <w:t>Die Beschwerdeführenden berufen sich nach dem Gesagten im We- sentlichen auf eine Reflexverfolgung aufgrund der Morddrohung gegen- über dem Vater der Beschwerdeführerin.</w:t>
      </w:r>
    </w:p>
    <w:p>
      <w:r>
        <w:rPr>
          <w:b/>
        </w:rPr>
        <w:t>E. 7.2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Entscheidungen und Mitteilungen der Schweizerischen Asylrekurskommission [EMARK] 1994 Nr. 5 E. 3h; 1994 Nr. 17).</w:t>
      </w:r>
    </w:p>
    <w:p>
      <w:r>
        <w:rPr>
          <w:b/>
        </w:rPr>
        <w:t>E. 7.3</w:t>
      </w:r>
    </w:p>
    <w:p>
      <w:r>
        <w:t>Der Vater der Beschwerdeführerin flüchtete zusammen mit seiner Part- nerin aus Kolumbien in die Schweiz, da er sich geweigert hatte, zwei Mit- gliedern der ELN, welche in seiner Apotheke gekommen waren, eine Geld- zahlung zu leisten, und sie ihn in der Folge mit dem Tod bedroht hatten (vgl. Urteil des BVGer D-5162/2021, D-5163/2021 vom 3. Juni 2022). Die Bedrohungslage gegen den Vater wurde von den Asylbehörden zwar nicht als asylrechtlich relevant aber als glaubhaft erachtet.</w:t>
      </w:r>
    </w:p>
    <w:p>
      <w:r>
        <w:rPr>
          <w:b/>
        </w:rPr>
        <w:t>E. 7.4</w:t>
      </w:r>
    </w:p>
    <w:p>
      <w:r>
        <w:t>Den Akten sind jedoch keine konkreten Gründe dafür zu erkennen, dass die Beschwerdeführenden aufgrund der Bedrohungslage des Vaters der Beschwerdeführerin in den Fokus der Guerilla geraten wären. Diesbe- züglich kann im Wesentlichen auf die überzeugenden Erwägungen der Vorinstanz verwiesen werden. So lassen sich in den Akten keine Hinweise darauf finden, dass die Beschwerdeführenden an ihrem Wohnort in E._______ Behelligungen erlitten hätten oder bedroht worden wären. Je- denfalls stellt die Bemerkung von Personen gegenüber der Beschwerde- führerin, die sie dort getroffen habe, sie sei die Tochter des Doktors und wann sie zurückkehre, keine solche Drohung oder Behelligung dar. Dass der Vater der Beschwerdeführerin jedes Mal, als seine Tochter zu ihm nach J._______ habe kommen wollen, eine Bewilligung dafür bei den bewaffne- ten Gruppen einholen und dazu die Adresse seiner Tochter habe angeben müssen, erscheint als nachgeschoben, zumal weder der Vater noch die Beschwerdeführenden dies je erwähnten. Es kann diesbezüglich jedoch auf eine abschliessende Prüfung der Glaubhaftigkeit verzichtet werden, da die Beschwerdeführenden wie erwähnt in E._______ weder Behelligungen erlitten haben noch bedroht worden sind. Daran vermögen auch die Be- weismittel, insbesondere die eingereichten eidesstattlichen Erklärungen</w:t>
      </w:r>
    </w:p>
    <w:p>
      <w:r>
        <w:t>D-341/2022 Seite 11 nichts zu ändern. Bei den Erklärungen des Cousins der Beschwerdeführe- rin, der Schwester des Beschwerdeführers und eines Pastors handelt es sich um Gefälligkeitsschreiben von geringem Beweiswert. Gleiches gilt für die Zeitungsartikel, auf welche in der Beschwerde hingewiesen wurde. Aus ihnen ist nichts zugunsten der Beschwerdeführenden abzuleiten. Der Um- stand allein, dass es in einem bestimmten Land zu Reflexverfolgung kom- men kann, genügt noch nicht für den Nachweis der begründeten Furcht vor ernsthaften Nachteilen, vielmehr müssten konkrete Umstände diese als objektiv begründet erscheinen lassen, was vorliegend eben nicht der Fall ist. Abgesehen davon lässt sich das Profil des Vaters der Beschwerdefüh- rerin auch nicht mit dem der in den Medien erwähnten Personen verglei- chen.</w:t>
      </w:r>
    </w:p>
    <w:p>
      <w:r>
        <w:rPr>
          <w:b/>
        </w:rPr>
        <w:t>E. 7.5</w:t>
      </w:r>
    </w:p>
    <w:p>
      <w:r>
        <w:t>Den Akten sind im Übrigen keine konkreten Gründe dafür zu entneh- men, dass die Beschwerdeführenden Verfolgung zu gewärtigen hätten. Die Begegnung der Beschwerdeführerin mit einem Angehörigen der ELN im Jahr 2018 ist bereits deshalb nicht relevant, da dieser ihre Ablehnung sei- ner Avancen offenbar ohne Weiteres akzeptierte und ihr daraus keine wei- teren Nachteile erwuchsen. Ihre Jahre später erfolgte Ausreise stand denn auch nicht in diesem Zusammenhang. Auch der Beschwerdeführer brachte abgesehen von der geltend gemachten Reflexverfolgung nichts vor, was zur Bejahung von ernsthaften Nachteilen im Zeitpunkt seiner Ausreise aus Kolumbien führen könnte. Insbesondere der Rekrutierungsversuch durch die Guerilla im Jahr 2013 ist zeitlich zu lange her, als dass er als Flucht- grund gelten könnte. Gleiches gilt für die Zwangsvertreibung im Jahr 2000. Die im Zusammenhang mit seiner Arbeit als Hilfskraft für die (…) erwähnten Schwierigkeiten zwischen 2016 und 2017 stehen ebenfalls in keinem Zu- sammenhang mit seiner Ausreise. Gleiches gilt für das Ereignis im Jahr 2018, als er sich mit einem Freund in E._______ ins Quartier F._______ begeben habe, worauf er von Guerillas bedroht und am Kragen gepackt worden sei.</w:t>
      </w:r>
    </w:p>
    <w:p>
      <w:r>
        <w:rPr>
          <w:b/>
        </w:rPr>
        <w:t>E. 7.6</w:t>
      </w:r>
    </w:p>
    <w:p>
      <w:r>
        <w:t>Zusammenfassend ist somit festzuhalten, dass die geltend gemachten Vorbringen nicht geeignet sind, eine asyl- respektive flüchtlingsrelevante Verfolgung beziehungsweise eine entsprechende Verfolgungsfurcht zu be- gründen. Die Vorinstanz hat demnach zu Recht die Flüchtlingseigenschaft der Beschwerdeführenden verneint und deren Asylgesuche abgelehnt.</w:t>
      </w:r>
    </w:p>
    <w:p>
      <w:r>
        <w:rPr>
          <w:b/>
        </w:rPr>
        <w:t>E. 8.1</w:t>
      </w:r>
    </w:p>
    <w:p>
      <w:r>
        <w:t>Lehnt das SEM das Asylgesuch ab oder tritt es darauf nicht ein, so verfügt es in der Regel die Wegweisung aus der Schweiz und ordnet den</w:t>
      </w:r>
    </w:p>
    <w:p>
      <w:r>
        <w:t>D-341/2022 Seite 12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den</w:t>
      </w:r>
    </w:p>
    <w:p>
      <w:r>
        <w:t>D-341/2022 Seite 13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Weder die allgemeine Lage in Kolumbien noch individuelle Gründe wirtschaftlicher oder sozialer Natur lassen auf eine konkrete Gefährdung der Beschwerdeführenden im Fall einer Rückkehr schliessen. Die Vor- instanz verwies diesbezüglich zu Recht auf das soziale Netz der Beschwer- deführenden in ihrem Heimatland. In Kolumbien befinden sich auch ver- schiedene enge Verwandte der Beschwerdeführenden. Mit dem Vater und Cousin des Beschwerdeführers wohnten die Beschwerdeführenden zudem</w:t>
      </w:r>
    </w:p>
    <w:p>
      <w:r>
        <w:t>D-341/2022 Seite 14 vor ihrer Ausreise im gleichen Haus. Es ist davon auszugehen, dass sie dies nach ihrer Rückkehr wieder tun könnten. Beide Beschwerdeführenden verfügen sodann über mehrjährige Berufser- fahrung. Die Beschwerdeführerin hat einen Abschluss in Design und In- nendekoration und arbeitete im Bereich Kundendienstleistungen. Ihr zu- folge hätten sie in Kolumbien ein recht gutes Leben geführt. Der Beschwer- deführer verfügt über eine Ausbildung zum Systemtechniker und System- technologen sowie über Berufserfahrung in einem Callcenter, als kaufmän- nischer Berater, als Verkäufer und als (…). Es ist davon auszugehen, dass sie dort wieder einer Erwerbstätigkeit werden nachgehen können und in keine existenzbedrohende Notlage geraten werden. Auch in medizinischer Hinsicht liegen keine Gründe vor, welche gegen eine Wegweisung spre- chen würden. Seit den sich in den Akten befindenden medizinischen Be- richten vom November 2021 bezüglich der Beschwerdeführerin sind keine weiteren Berichte eingereicht worden. In antizipierter Beweiswürdigung kann auf eine entsprechende Nachforderung jedoch verzichtet werden, zu- mal Kolumbien über eine gute medizinische Versorgung verfügt und dort medizinische Behandlungen ohne weiteres zur Verfügung stehen. Hätte sich der Gesundheitszustand deutlich verschlechtert, wäre die vertretene Beschwerdeführerin ohnehin gehalten gewesen, ein aktuelles Arztzeugnis nachzureichen.</w:t>
      </w:r>
    </w:p>
    <w:p>
      <w:r>
        <w:rPr>
          <w:b/>
        </w:rPr>
        <w:t>E. 9.3.3</w:t>
      </w:r>
    </w:p>
    <w:p>
      <w:r>
        <w:t>Nach dem Gesagten erweist sich der Vollzug der Wegweisung auch als zumutbar.</w:t>
      </w:r>
    </w:p>
    <w:p>
      <w:r>
        <w:rPr>
          <w:b/>
        </w:rPr>
        <w:t>E. 9.4</w:t>
      </w:r>
    </w:p>
    <w:p>
      <w:r>
        <w:t>Schliesslich ist der Vollzug der Wegweisung auch als möglich zu be- zeichnen, können die Beschwerdeführenden doch mit ihren Originalpäs- sen, welche gestützt auf Art. 8 Abs. 1 Bst. b i.V.m. Art. 10 Abs. 1 AsylG ein- gezogen worden, jedoch noch gültig sind, in ihr Heimatland zurückreisen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D-341/2022 Seite 15</w:t>
      </w:r>
    </w:p>
    <w:p>
      <w:r>
        <w:rPr>
          <w:b/>
        </w:rPr>
        <w:t>E. 11.1</w:t>
      </w:r>
    </w:p>
    <w:p>
      <w:r>
        <w:t>Bei diesem Ausgang des Verfahrens wären die Kosten den Beschwerdeführenden aufzuerlegen (Art. 63 Abs. 1 VwVG). Nachdem je- doch das Gesuch um Gewährung der unentgeltlichen Prozessführung mit Zwischenverfügung vom 31. Januar 2022 gutgeheissen wurde und seither keine entscheidrelevanten Änderungen ihrer finanziellen Situation erkenn- bar sind, sind keine Kosten aufzuerlegen (Art. 1–3 des Reglements vom 21. Februar 2008 über die Kosten und Entschädigungen vor dem Bundes- verwaltungsgericht [VGKE, SR 173.320.2]).</w:t>
      </w:r>
    </w:p>
    <w:p>
      <w:r>
        <w:rPr>
          <w:b/>
        </w:rPr>
        <w:t>E. 11.2</w:t>
      </w:r>
    </w:p>
    <w:p>
      <w:r>
        <w:t>Mit derselben Zwischenverfügung wurde der rubrizierte Rechtsvertre- ter als amtlicher Rechtsbeistand eingesetzt. Die amtliche Rechtsvertretung ist für ihren Aufwand unbesehen des Verfahrensausgangs zu entschädi- gen, soweit dieser sachlich notwendig war (vgl. Art. 12 i.V.m. Art. 8 Abs. 2 VGKE). Die mit der Replik eingereichte, aktualisierte Kostennote erscheint den Verfahrensumständen hinsichtlich des angegebenen Aufwandes als angemessen. Hingegen ist der Stundenansatz für die amtliche Vertretung auf Fr. 150.– zu kürzen (vgl. Art. 12 i.V.m. Art. 10 Abs. 2 VGKE). Unter Be- rücksichtigung der massgebenden Berechnungsfaktoren (Art. 8–11 VGKE) ist das Honorar auf gerundet Fr. 2’516.– (inkl. allfälliger Auslagen) festzu- setzen.</w:t>
      </w:r>
    </w:p>
    <w:p>
      <w:r>
        <w:t>(Dispositiv nächste Seite)</w:t>
      </w:r>
    </w:p>
    <w:p>
      <w:r>
        <w:t>D-341/2022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