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D-3418/2014 vom 8. September 2014</w:t>
      </w:r>
    </w:p>
    <w:p>
      <w:r>
        <w:t>Bundesverwaltungsgericht, 2014-09-08, DE</w:t>
      </w:r>
    </w:p>
    <w:p>
      <w:r>
        <w:rPr>
          <w:b/>
        </w:rPr>
        <w:t xml:space="preserve">Quelle: </w:t>
      </w:r>
      <w:r>
        <w:t>https://mcp.opencaselaw.ch/entscheid/bvger_D-3418_2014</w:t>
      </w:r>
    </w:p>
    <w:p>
      <w:r>
        <w:t>FR: TAF D-3418/2014 du 8 septembre 2014</w:t>
      </w:r>
    </w:p>
    <w:p>
      <w:r>
        <w:t>IT: TAF D-3418/2014 del 8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Art. 19 VwVG i.V.m. Art. 37 des Bundesgesetzes vom 4. Dezember 1947 über den Bundeszivilprozess (BZP, SR 273) verpflichtet die Behörde nicht, alles und jedes, was wünschbar wäre, abzuklären. Bei der Auswahl der Beweismittel berücksichtigt sie vielmehr deren Tauglichkeit und Beweiskraft.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angebotenen Beweis keine wesentlich neuen Erkennt­nisse zu vermitteln vermag oder wenn die Be­hörde den Sachverhalt auf­grund eigener Sachkunde ausreichend würdi­gen kann (vgl. Kölz/Häner/Bertschi, Verwaltungsverfahren und Verwaltungs­rechts­pflege des Bundes, 3. Aufl., 2013 Rz. 153, 456 f. und 537 m. w. H.). Ge­langt die Behörde bei pflichtgemässer Beweiswürdigung zur Überzeu­gung, der zu beweisende Sachverhalt sei nicht rechtserheblich oder der angebotene Beweis nicht geeignet, weitere Abklärungen herbeizuführen, kann auf ein beantragtes Beweismittel ver­zichtet werden.</w:t>
      </w:r>
    </w:p>
    <w:p>
      <w:r>
        <w:rPr>
          <w:b/>
        </w:rPr>
        <w:t>E. 5.2</w:t>
      </w:r>
    </w:p>
    <w:p>
      <w:r>
        <w:t>Vor diesem Hintergrund ist festzustellen, dass weder zusätzliche Abklärungen im vorliegenden Beschwerdeverfahren noch weitere Unterlagen zu neuen sachdienlichen Erkenntnissen führen könnten beziehungsweise auch im vorinstanzlichen Verfahren nicht entscheiderheblich gewesen wären. Gestützt auf den gerichtsnotorischen Umstand, dass Beweismittel aller Art in der Heimat des Beschwerdefüh­rers leicht erwerb- und manipulierbar sind, darf davon ausgegangen wer­den, dass die auf Beschwerdeebene eingereichten Unterlagen (Beilagen 3-5) nicht aussagekräftig sind beziehungsweise deren Beweiswert gering ist, insbesondere Beilage 3, da es sich bei dem Schreiben des Anwalts lediglich um ein privates Schreiben handeln dürfte. In antizipierter Beweiswürdigung ist festzustellen, dass eine ergänzende, vertiefte Sachverhaltsfeststellung bei der Beurteilung des vorliegenden Verfahrens nicht zu einem anderen Entscheid führen könnte, da die Vorbringen des Beschwerdeführers offensichtlich nicht asylrelevant sind (siehe nachfol­gend unter E. 6). Die entsprechenden Anträge werden demnach abgewie­sen.</w:t>
      </w:r>
    </w:p>
    <w:p>
      <w:r>
        <w:rPr>
          <w:b/>
        </w:rPr>
        <w:t>E. 5.3</w:t>
      </w:r>
    </w:p>
    <w:p>
      <w:r>
        <w:t>Grundsätzlich gilt im Verwaltungsverfahren die Untersuchungsma­xime, wonach die Behörde den rechtserheblichen Sachverhalt von Amtes wegen feststellt (vgl. Art. 12 VwVG). Dieser Grundsatz wird jedoch durch die Mitwirkungspflicht der Parteien relativiert. Dies namentlich dann, wenn eine Partei das Verfahren durch eigenes Begehren eingeleitet hat oder selbständige Begehren stellt (Art. 13 Abs. 1 Bst. a und b VwVG).</w:t>
      </w:r>
    </w:p>
    <w:p>
      <w:r>
        <w:rPr>
          <w:b/>
        </w:rPr>
        <w:t>E. 5.3.1</w:t>
      </w:r>
    </w:p>
    <w:p>
      <w:r>
        <w:t>Bereits beim Eintritt in die Empfangsstelle hat der Beschwerdefüh­rer eine Aufforderung zur Papierbeschaffung erhalten und deren Kenntnisnahme unterschriftlich bestätigt. Anlässlich der Kurzbefragung wurde der Beschwerdeführer nochmals auf diese Aufforderung aufmerksam gemacht. Gleichzeitig wurde er gefragt, weshalb er noch immer keinen Identitätsnachweis eingereicht habe und welche Anstrengungen er unternommen habe, um in den Besitz von Ausweispapieren zu gelangen (vgl. BFM-Akten A6/14 S. 6). Der Beschwerdeführer machte diesbezüglich geltend, er habe nie einen Reisepass besessen und seinen Identitätsausweis verloren. Er habe sich in Bangladesch für die Ausstellung einer neuen Identitätskarte bemüht. Sobald er sie erhalte, werde er sie einreichen.</w:t>
      </w:r>
    </w:p>
    <w:p>
      <w:r>
        <w:rPr>
          <w:b/>
        </w:rPr>
        <w:t>E. 5.3.2</w:t>
      </w:r>
    </w:p>
    <w:p>
      <w:r>
        <w:t>Anlässlich der Anhörung vom 25. März 2014 erkundigte sich das BFM noch einmal beim Beschwerdeführer nach seinen bisherigen diesbezüglichen Bemühungen (vgl. A20/16 S. 2 F 4 ff. und F. 9 ff.), ob er in seiner Heimat einen Reisepass besessen habe (vgl. A20/16 S. 4 F. 30), und mit welchem Reisepass er in die Schweiz beziehungsweise im Jahr 2004 nach Griechenland (Zypern) gereist sei (vgl. A20/16 S. 2 F. 31 f.). Der Beschwerdeführer verneinte, je einen Reisepass besessen zu haben (vgl. A20/16 S. 4 F. 30), und erklärte, der Schlepper habe beide Male ge­gen Bezahlung einen Reisepass für ihn organisiert (vgl. A20/16 F. 31 f.). Auf den entsprechenden Hinweis, er hätte viel weniger für den Schlepper bezahlen müssen, wenn er selber einen Reisepass beantragt hätte, entgegnete er, er habe dies aus Angst nicht selber versucht (vgl. A20/16 S. 4 F. 39).</w:t>
      </w:r>
    </w:p>
    <w:p>
      <w:r>
        <w:rPr>
          <w:b/>
        </w:rPr>
        <w:t>E. 5.3.3</w:t>
      </w:r>
    </w:p>
    <w:p>
      <w:r>
        <w:t>Am 16. Mai 2014 stellte die Abteilung Zivilstandswesen des Gemeindeamtes E._______ dem BFM die Kopien des Staatsangehörigkeitsausweises (ausgestellt am 4. Dezember 2013) so­wie des Reisepasses des Beschwerdeführers, welchen der Beschwerdeführer bereits am 30. Januar 2014 bei der Vertretung seines Heimatlandes in Genf beantragt hatte, zu.</w:t>
      </w:r>
    </w:p>
    <w:p>
      <w:r>
        <w:rPr>
          <w:b/>
        </w:rPr>
        <w:t>E. 5.3.4</w:t>
      </w:r>
    </w:p>
    <w:p>
      <w:r>
        <w:t>Bei dieser Sachlage ist das Gericht der Auffassung, dass der Be­schwerdeführer die Mitwirkungspflicht (siehe Art. 8 Abs. 1 AsylG) in nicht entschuldbarer Weise verletzt hat, was seine Glaubwürdigkeit grundsätz­lich in Frage stellt.</w:t>
      </w:r>
    </w:p>
    <w:p>
      <w:r>
        <w:rPr>
          <w:b/>
        </w:rPr>
        <w:t>E. 6.1</w:t>
      </w:r>
    </w:p>
    <w:p>
      <w:r>
        <w:t>Zudem ist nach Prüfung der Akten durch das Gericht in Übereinstim­mung mit der Vorinstanz festzustellen, dass die Asylvorbringen des Be­schwerdeführers den Anforderungen an die Glaubhaftigkeit gemäss Art. 7 AsylG nicht standzuhalten vermögen, weshalb vorab auf die zutreffenden Erwägungen der Vorinstanz in der angefochtenen Verfügung zu verwei­sen ist (vgl. Bst. E.b). Der Rechtsmitteleingabe sind keine stichhaltigen Entgegnungen zu entnehmen, zumal der Beschwerdeführer im Wesentli­chen seine bisherigen Vorbringen wiederholt, an deren Asylrelevanz und Glaubhaftigkeit festhält und bestreitet, anlässlich der Kurzbefragung und der Anhörung widersprüchliche Aussagen zu seiner Verfolgungssituation gemacht zu haben, beziehungsweise erklärt, die Unstimmigkeiten im Zu­sammenhang mit der von ihm geltend gemachten polizeilichen Suche würden auf einem sprachlichen Missverständnis beruhen. Dieser Bestrei­tungsvermerk ist jedoch nicht geeignet, die in der vorinstanzlichen Verfü­gung aufgezeigten Unstimmigkeiten zu beseitigen. Um Wiederholungen zu vermeiden kann diesbezüglich auf die vorstehende Ausführungen un­ter Bst. E.b verwiesen werden. Im Übrigen ist nicht nachvollziehbar, wes­halb der Beschwerdeführer mit seiner Schwester über die Beschaffung von Dokumenten via Anwalt geredet haben will, nicht aber über die Be­schaffung eines Identitätsnachweises (vgl. A20/16 S. 2 F. 9 sowie die vor­stehenden Ausführungen unter Bst. F.c) und dies damit begründet, dass er dies nicht mit ihr besprechen könne.</w:t>
      </w:r>
    </w:p>
    <w:p>
      <w:r>
        <w:rPr>
          <w:b/>
        </w:rPr>
        <w:t>E. 6.2</w:t>
      </w:r>
    </w:p>
    <w:p>
      <w:r>
        <w:t>Zusammenfassend ist somit festzustellen, dass die Asylvorbringen des Beschwerdeführers den Anforderungen an die Glaubhaftigkeit ge­mäss Art. 7 AsylG nicht genügen. An dieser Einschätzung können weder die weiteren Ausführungen in der Rechtsmitteleingabe noch die auf Be­schwerdeebene eingereichten Unterlagen etwas ändern, zumal insbeson­dere dem Anwaltsschreiben nach dem oben Angeführten kein Beweiswert zukommt. Das BFM hat das Asylgesuch des Beschwerdeführers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Bangladesch ist demnach unter dem Aspekt von Art. 5 AsylG rechtmässig. Sodann ergeben sich weder aus den Aussagen des Beschwerdeführers noch aus den Akten Anhaltspunkte dafür, dass er für den Fall einer Aus­schaffung nach Bangladesch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Bangladesch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Weder herrscht in Bangladesch eine Situation allgemeiner Gewalt (vgl. BVGE 2010/8 E. 9.5 S. 115) noch besteht aufgrund der Akten ein Grund zur Annahme, der Beschwerdeführer gerate im Falle einer Rück­kehr nach Bangladesch aus individuellen Gründen wirtschaftlicher, sozia­ler oder gesundheitlicher Natur in eine existenzbedrohende Situation, die den Vollzug der Wegweisung als unzumutbar erscheinen liesse. Vielmehr ist aus den Akten ersichtlich, dass der Beschwerdeführer gesund ist und in Bangladesch auf dem familieneigenen Betrieb ein Auskommen fand. Durch seine Reise in die Schweiz aber auch durch seine früheren Aufent­halte in Zypern und in Griechenland hat er eine gewisse Flexibilität bewie­sen und die Fähigkeit, sich unter den verschiedensten Voraussetzungen zurecht zu finden. Auch konnte er während seines einjährigen Aufenthal­tes in Zypern sowie während seines zweijährigen Aufenthaltes in Griechenland mit verschiedenen Teilzeitjobs berufliche Erfahrungen in verschiedenen Bereichen sammeln. Seinen Aussagen zufolge finanzierte er seine erste Reise nach Europa mit dem Verkauf von Land (vgl. A20/16 S. 3 F. 26), seine Reise in die Schweiz konnte er mit Hilfe seiner Schwa­ger und seines Vaters, welche etwas Geld geliehen hätten (vgl. A20/16 S. 3 F. 25), beziehungsweise mit Hilfe seiner Schwester und seines Va­ters (vgl. A6/14 S. 11) finanzieren. Der Beschwerdeführer verfügt somit über einen Zugang zu finanziellen Mitteln und mit seinen Eltern, Geschwistern und weiteren Verwandten (vgl. A6/14 S. 5) auch über ein ausreichendes soziales Netz. Folglich erweist sich der Vollzug der Wegweisung bezogen auf die Lage in Bangladesch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Das Gesuch um Verzicht auf die Erhebung eines Kostenvorschusses wird mit dem vorliegenden Entscheid gegenstandslos.</w:t>
      </w:r>
    </w:p>
    <w:p>
      <w:r>
        <w:rPr>
          <w:b/>
        </w:rPr>
        <w:t>E. 11</w:t>
      </w:r>
    </w:p>
    <w:p>
      <w:r>
        <w:t>Die Gesuche um Gewährung der unentgeltlichen Rechtspflege gemäss Art. 65 Abs. 1 VwVG sowie um Gewährung der unentgeltlichen Verbeiständung gemäss Art. 65 Abs. 2 VwVG sind abzuweisen, da sich die Rechtsbegehren wegen der verweigerten Mitwirkungspflicht als aussichtslos erwiesen haben.</w:t>
      </w:r>
    </w:p>
    <w:p>
      <w:r>
        <w:rPr>
          <w:b/>
        </w:rPr>
        <w:t>E. 12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