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D-3414/2011 vom 5. Juli 2012</w:t>
      </w:r>
    </w:p>
    <w:p>
      <w:r>
        <w:t>Bundesverwaltungsgericht, 2012-07-05, IT</w:t>
      </w:r>
    </w:p>
    <w:p>
      <w:r>
        <w:rPr>
          <w:b/>
        </w:rPr>
        <w:t xml:space="preserve">Quelle: </w:t>
      </w:r>
      <w:r>
        <w:t>https://mcp.opencaselaw.ch/entscheid/bvger_D-3414_2011</w:t>
      </w:r>
    </w:p>
    <w:p>
      <w:r>
        <w:t>FR: TAF D-3414/2011 du 5 juillet 2012</w:t>
      </w:r>
    </w:p>
    <w:p>
      <w:r>
        <w:t>IT: TAF D-3414/2011 del 5 luglio 2012</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Preliminarmente il Tribunale osserva che, essendo stata l'insorgente posta al beneficio dell'ammissione provvisoria per inammissibilità con decisione dell'UFM del 9 maggio 2011, oggetto del litigio in questa sede risulta pertanto essere esclusivamente la decisione riguardante il mancato riconoscimento della qualità di rifugiato dell'insorgente, il conseguente rifiuto della sua domanda d'asilo nonché la pronuncia dell'allontanamento.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4.2</w:t>
      </w:r>
    </w:p>
    <w:p>
      <w:r>
        <w:t>Non è concesso l'asilo al richiedente che è divenuto rifugiato ai sensi dell'art. 3 LAsi soltanto con la partenza dal Paese d'origine o di provenienza oppure in ragione del comportamento dopo la partenza (motivi insorti dopo la fuga giusta l'art. 54 LAsi).</w:t>
      </w:r>
    </w:p>
    <w:p>
      <w:r>
        <w:rPr>
          <w:b/>
        </w:rPr>
        <w:t>E. 5.1</w:t>
      </w:r>
    </w:p>
    <w:p>
      <w:r>
        <w:t>Nella querelata decisione, l'UFM ha considerato le allegazioni circa i motivi d'asilo dell'interessata contraddittorie, contrarie alla logica dell'agire, non sufficientemente motivate e pertanto inverosimili. In particolare, l'autorità inferiore ha constatato che l'interessata, durante l'audizione federale, avrebbe raccontato che i problemi sarebbero iniziati già uno o due anni prima, quando tre militari si sarebbero presentati al suo domicilio chiedendo notizie di sua figlia, la quale era scappata, mentre in sede di audizione sommaria, l'interessata non avrebbe detto nulla riguardo alle difficoltà riscontrate a causa della figlia. L'autorità inferiore ha inoltre rilevato che la richiedente avrebbe affermato di avere lavorato presso il negozio dei figli fino a otto mesi prima, mentre in sede di audizione federale avrebbe spiegato che le autorità avrebbero chiuso il negozio sei o sette mesi prima a causa della diserzione dei suoi figli, di sua figlia oppure di tutti e tre i figli a dipendenza delle versioni fornite. A questo riguardo l'UFM ha evidenziato che sarebbe poco plausibile che le autorità decidessero dapprima di chiudere il negozio e solo in seguito di presentarsi al domicilio dell'interessata per chiederle dove si trovassero i figli disertori. Messa a confronto con questa incoerenza, l'interessata non avrebbe fornito alcuna spiegazione attendibile. L'UFM ha ritenuto altresì che le spiegazioni riguardo alla sua fuga dal Paese sarebbero risultate estremamente sommarie. Inoltre ella non avrebbe fornito alcuna spiegazione attendibile riguardo al tragitto verso la Svizzera. Infatti, non avrebbe saputo dare indicazioni riguardo all'identità con la quale avrebbe viaggiato, ai documenti utilizzati per il volo, alla compagnia aerea, alle tappe del viaggio aereo e nemmeno al Paese di sbarco. Pertanto, le dichiarazioni dell'interessata non soddisferebbero le condizioni richieste per ammettere la verosimiglianza giusta l'art. 7 LAsi. Di conseguenza, la domanda d'asilo andrebbe respinta. L'UFM afferma infine che, visto che la richiedente non è in età di prestare il servizio militare, le sue dichiarazioni non adempirebbero le condizioni per il riconoscimento della qualità di rifugiato ai sensi dell'art. 3 LAsi.</w:t>
      </w:r>
    </w:p>
    <w:p>
      <w:r>
        <w:rPr>
          <w:b/>
        </w:rPr>
        <w:t>E. 5.2</w:t>
      </w:r>
    </w:p>
    <w:p>
      <w:r>
        <w:t>Con ricorso, la ricorrente ha contestato le contraddizioni evidenziate dall'UFM. Ha sostenuto che, secondo giurisprudenza, alla prima audizione, considerata la brevità della stessa, andrebbe conferita una forza probatoria ridotta. Andrebbe poi tenuto meglio conto della sua personalità, essendo ella in età avanzata, non scolarizzata e analfabeta. In più ella avrebbe difficoltà a capire la successione temporale tra la chiusura del negozio da parte delle autorità e la loro visita al suo domicilio. In quanto alla cessazione dell'attività lavorativa presso il suo negozio, rispettivamente alla chiusura dello stesso, la discrepanza tra gli otto mesi della prima audizione e i sei o sette mesi della seconda, sarebbe del tutto logica, visto che tra le due audizioni sarebbe trascorso circa un mese. Per questi motivi, le incongruenze individuate nel racconto dell'interessata sarebbero da relativizzare e occorrerebbe pertanto ritenere le allegazioni da lei fornite attendibili e quindi verosimili. A suo dire la vaghezza e l'inconsistenza riscontrate nel racconto della fuga dal Paese e del viaggio verso la Svizzera sarebbero del tutto normali per una donna di sessant'anni, analfabeta, non istruita, proveniente da un Paese tra i più arretrati al mondo e che non avrebbe mai viaggiato in tutta la sua vita. Tali allegazioni non sarebbero dunque da considerarsi inverosimili, in quanto compatibili con l'esperienza generale di vita. L'interessata conclude che, essendo madre di diversi disertori, se non fosse fuggita dall'Eritrea sarebbe stata sottoposta a pene vietate dall'art. 3 della Convenzione per la salvaguardia dei diritti dell'uomo e delle libertà fondamentali del 4 novembre 1950 (CEDU, RS 0.101) e avrebbe dunque diritto all'asilo. La qualità di rifugiato, inoltre, le sarebbe da riconoscere già solo per il fatto di essere uscita illegalmente dal Paese.</w:t>
      </w:r>
    </w:p>
    <w:p>
      <w:r>
        <w:rPr>
          <w:b/>
        </w:rPr>
        <w:t>E. 5.3</w:t>
      </w:r>
    </w:p>
    <w:p>
      <w:r>
        <w:t>Con osservazioni del 23 marzo 2012, l'UFM contesta tra l'altro quanto sostenuto dall'insorgente circa la logicità delle sue dichiarazioni in merito al momento della chiusura del negozio. Infatti risulterebbe contraria alle più basilari regole matematiche l'affermazione secondo cui la differenza tra gli otto mesi e i sei o sette mesi si spiegherebbe con il lasso di tempo trascorso tra la prima e la seconda audizione, visto che, con il passare del tempo, il numero dei mesi trascorsi tra l'accadere dei fatti e il racconto degli stessi avrebbe dovuto essere maggiore e non viceversa.</w:t>
      </w:r>
    </w:p>
    <w:p>
      <w:r>
        <w:rPr>
          <w:b/>
        </w:rPr>
        <w:t>E. 6.1</w:t>
      </w:r>
    </w:p>
    <w:p>
      <w:r>
        <w:t>Questo Tribunale osserva che, come rettamente rilevato dall'autorità inferiore nella decisione impugnata, le dichiarazioni decisive in materia d'asilo rese dalla ricorrente si esauriscono in affermazioni contraddittorie e imprecise. Innanzitutto, in occasione della prima audizione, l'insorgente non ha in alcun modo menzionato i problemi avuti a causa della figlia. È vero che le dichiarazioni rilasciate durante l'audizione cantonale, considerato il carattere sommario della stessa, hanno valore probatorio più limitato. Tuttavia, se determinati avvenimenti, in casu i problemi avuti a causa della figlia, vengono invocati in seguito come motivo principale d'asilo, mentre in sede di audizione sommaria non sono stati nemmeno accennati, la contraddizione può essere ritenuta (cfr. GICRA 1993 n. 3). Per giunta, l'insorgente avrebbe dapprima asserito di avere lavorato, fino a otto mesi prima, nel negozio dei figli, mentre in seguito avrebbe sostenuto di gestire lei stessa questo negozio, fino alla sua chiusura da parte delle autorità, sei o sette mesi prima (cfr. verbale 1, pag. 3 e verbale 2, pagg. 5 seg.). Codesto Tribunale constata inoltre, associandosi così a quanto sostenuto dall'autorità inferiore nelle sue osservazioni, che quanto sostenuto in sede di ricorso, ossia che la discrepanza tra gli otto mesi della prima audizione e i sei o sette mesi della seconda sarebbe del tutto logica visto che tra le due audizioni è trascorso circa un mese, non ha alcun senso, visto che al momento della seconda audizione dovrebbe essere trascorso più tempo dal momento dell'avvenimento rispetto alla prima audizione e non viceversa. Oltracciò, come rettamente rilevato dall'UFM, risulta perlomeno sorprendente il fatto che le autorità abbiano dapprima proceduto alla chiusura del negozio e che solo in seguito si siano recate presso l'abitazione dell'interessata per chiederle dove si trovassero i suoi figli. Circa la descrizione della richiedente del suo viaggio verso la Svizzera, va sottolineato che effettivamente la richiedente non è stata in grado di fornire le più elementari circostanze del viaggio, quali ad esempio la compagnia aerea o gli aeroporti dai quali sarebbe transitata (cfr. verbale 1, pagg. 2 e 7 seg. e verbale 2, pagg. 8-10). Tali lacune non possono trovare giustificazione nella scarsa istruzione o nella mancata esperienza nel viaggiare della donna. Infatti, tali informazioni, in aeroporto e durante il viaggio, vengono fornite in più modi e avrebbero sicuramente dovuto attirare l'attenzione della ricorrente. Questo Tribunale osserva quindi che l'UFM ha rettamente ritenuto che le dichiarazioni dell'insorgente non soddisfano le condizioni di verosimiglianza previste dall'art. 7 LAsi. Il racconto dell'interessata riguardo alla pretesa diserzione dei figli, che, a suo avviso, avrebbe scatenato una persecuzione riflessa nei suoi confronti, è infatti poco sostanziato e quindi inverosimile. Pertanto, questo Tribunale conclude che per l'insorgente, prima dell'espatrio, non sussistevano motivi d'asilo.</w:t>
      </w:r>
    </w:p>
    <w:p>
      <w:r>
        <w:rPr>
          <w:b/>
        </w:rPr>
        <w:t>E. 6.2</w:t>
      </w:r>
    </w:p>
    <w:p>
      <w:r>
        <w:t>Potendo escludere per l'insorgente dei motivi d'asilo prima dell'espatrio, a questo Tribunale non resta che analizzare se alla ricorrente debbano essere riconosciuti dei motivi soggettivi insorti dopo la fuga. Da un lato va ritenuto che è vero che l'interessata è uscita dal Paese in un'età in cui non sussiste più l'obbligo di servizio militare e l'ottenimento di un visto può essere possibile. D'altra parte va considerato che le condizioni per tale ottenimento restano ugualmente restrittive. Inoltre, la richiedente ha una figlia, la quale aveva già sottoposto una richiesta d'asilo in Svizzera al momento dell'espatrio della madre. Questo Tribunale ritiene che in una simile circostanza è poco probabile che l'interessata si sia recata dalle autorità per chiedere un visto. Per giunta, nonostante l'UFM non lo abbia espressamente menzionato nella decisione impugnata, dalle tavole processuali risulta nondimeno che detto Ufficio sia partito dal presupposto che l'insorgente abbia lasciato il Paese illegalmente. Nella fattispecie, l'espatrio della richiedente è pertanto da considerarsi illegale, ragione per cui, nel caso di un rimpatrio, non può essere escluso il rischio di essere in futuro esposta a persecuzioni ai sensi dell'art. 3 LAsi (cfr. Sentenza del Tribunale amministrativo federale D-3892/2008 del 6 aprile 2010, consid. 5.3.2). La richiedente ha dunque la qualità di rifugiato. Visto però che l'esposizione a persecuzioni future è da ricondurre a motivi soggettivi insorti dopo la fuga, all'interessata, giusta l'art. 54 LAsi, non viene concesso l'asilo.</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OAsi 1; DTAF 2009/50 consid. 9). Pertanto, anche sul punto della pronuncia dell'allontanamento, il ricorso non merita tutela e la decisione impugnata va confermata.</w:t>
      </w:r>
    </w:p>
    <w:p>
      <w:r>
        <w:rPr>
          <w:b/>
        </w:rPr>
        <w:t>E. 8</w:t>
      </w:r>
    </w:p>
    <w:p>
      <w:r>
        <w:t>In conclusione, quindi, questo Tribunale ritiene che l'UFM ha rettamente ritenuto che le dichiarazioni della ricorrente in merito alla sua persecuzione in patria in relazione alla presunta diserzione dei figli, non soddisfano le condizioni di verosimiglianza previste dall'art. 7 LAsi. Tuttavia, la decisione impugnata viola il diritto federale avendo essa erroneamente negato la qualità di rifugiato. Il ricorso va pertanto accolto per quanto concerne il riconoscimento della qualità di rifugiato. Il punto 1 del dispositivo della decisione impugnata va quindi annullato e all'autorità inferiore viene richiesto di riconoscere la qualità di rifugiato all'insorgente.</w:t>
      </w:r>
    </w:p>
    <w:p>
      <w:r>
        <w:rPr>
          <w:b/>
        </w:rPr>
        <w:t>E. 9.1</w:t>
      </w:r>
    </w:p>
    <w:p>
      <w:r>
        <w:t>Avendo il Tribunale statuito nel merito del ricorso, la domanda d'esenzione dal versamento d'un anticipo equivalente alle presunte spese processuali è divenuta senza oggetto.</w:t>
      </w:r>
    </w:p>
    <w:p>
      <w:r>
        <w:rPr>
          <w:b/>
        </w:rPr>
        <w:t>E. 9.2</w:t>
      </w:r>
    </w:p>
    <w:p>
      <w:r>
        <w:t>Nonostante le conclusioni dell'insorgente non sembrassero prive di probabilità di successo, ella non risulta, considerate le somme di denaro guadagnato in patria (cfr. verbale 2, pagg. 10 seg.), essere indigente. La domanda d'assistenza giudiziaria, nel senso della dispensa del versamento dalle spese processuali, è quindi respinta (art. 65 cpv. 1 PA).</w:t>
      </w:r>
    </w:p>
    <w:p>
      <w:r>
        <w:rPr>
          <w:b/>
        </w:rPr>
        <w:t>E. 9.3</w:t>
      </w:r>
    </w:p>
    <w:p>
      <w:r>
        <w:t>Ai sensi dell'art. 63 cpv. 1 PA, l'autorità di ricorso mette nel dispositivo di regola le spese processuali a carico della parte soccombente. Se questa soccombe solo parzialmente, le spese processuali sono ridotte. Considerato l'esito della procedura, le spese processuali, di CHF 600.-, ridotte della metà, ovvero a CHF 300.-, sono poste a carico della ricorrente (art. 63 cpv. 1 e 5 PA nonché art. 16 cpv. 1 LTAF, art. 2 cpv. 1 e art. 3 lett. b del regolamento sulle tasse e sulle spese ripetibili nelle cause dinanzi al Tribunale amministrativo federale del 21 febbraio 2008 [TS-TAF, RS 173.320.2]).</w:t>
      </w:r>
    </w:p>
    <w:p>
      <w:r>
        <w:rPr>
          <w:b/>
        </w:rPr>
        <w:t>E. 9.4</w:t>
      </w:r>
    </w:p>
    <w:p>
      <w:r>
        <w:t>Inoltre, l'accoglimento parziale del ricorso, giustifica altresì l'attribuzione di un'indennità a titolo di spese ripetibili (art. 64 PA e art. 7 cpv. 1 seg. TS-TAF). La stessa, in assenza di una nota dettagliata, è fissata d'ufficio in CHF 400.-, conto tenuto della soccombenza parziale della ricorrente e il lavoro effettivo ed utile svolto dal rappresentante della ricorrente (cfr. art. 14 cpv. 2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