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D-3409/2011 vom 19. November 2012</w:t>
      </w:r>
    </w:p>
    <w:p>
      <w:r>
        <w:t>Bundesverwaltungsgericht, 2012-11-19, DE</w:t>
      </w:r>
    </w:p>
    <w:p>
      <w:r>
        <w:rPr>
          <w:b/>
        </w:rPr>
        <w:t xml:space="preserve">Quelle: </w:t>
      </w:r>
      <w:r>
        <w:t>https://mcp.opencaselaw.ch/entscheid/bvger_D-3409_2011</w:t>
      </w:r>
    </w:p>
    <w:p>
      <w:r>
        <w:t>FR: TAF D-3409/2011 du 19 novembre 2012</w:t>
      </w:r>
    </w:p>
    <w:p>
      <w:r>
        <w:t>IT: TAF D-3409/2011 del 19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durch den Rechtsvertreter des Beschwerdeführers formulierte Beschwerde richtet sich gemäss den Rechtsbegehren ausschliesslich gegen den Vollzug der von der Vorinstanz verfügten Wegweisung. Die Verfügung des BFM vom 17. Mai 2011 ist,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lediglich die Frage, ob das Bundesamt den Vollzug der Wegweisung zu Recht als zulässig, zumutbar und möglich erachtet hat oder ob an seine Stelle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nach Sri Lanka ist demnach unter dem Aspekt von Art. 5 AsylG rechtmässig.</w:t>
      </w:r>
    </w:p>
    <w:p>
      <w:r>
        <w:rPr>
          <w:b/>
        </w:rPr>
        <w:t>E. 5.3.1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5.3.2</w:t>
      </w:r>
    </w:p>
    <w:p>
      <w:r>
        <w:t>Das Bundesverwaltungsgericht nahm im Grundsatzurteil BVGE 2011/24 zur Frage der Gefährdung von Beschwerdeführenden aus Sri Lanka eine neue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auf Kontakte zum LTTE-Kader oder Personen, die über beträchtliche finanzielle Mittel verfügten (E. 8).</w:t>
      </w:r>
    </w:p>
    <w:p>
      <w:r>
        <w:rPr>
          <w:b/>
        </w:rPr>
        <w:t>E. 5.3.3</w:t>
      </w:r>
    </w:p>
    <w:p>
      <w:r>
        <w:t>Eine entsprechende konkrete Gefahr, die dem Beschwerdeführer drohen könnte, ergibt sich vorliegend jedoch nicht. Die Schilderungen zu den Erkundigungen nach seiner Person durch die staatlichen Behörden erschienen nicht glaubhaft. Auch im Übrigen lassen sich den Akten keine konkreten Hinweise auf eine drohende menschenrechtswidrige Behandlung des Beschwerdeführers wegen ihm unterstellter LTTE-Nähe entnehmen, zumal er auch während seines mehrjährigen Aufenthalts in der Schweiz in keiner Weise mit den LTTE beziehungsweise mit den im Exil tätigen Mitgliedern in Verbindung gebracht werden kann. Ebenso wenig überzeugend ist die Zuordnung des Beschwerdeführers zur gefährdeten Gruppe der Journalisten und anderen Medienschaffenden, zumal die Vorbringen zu seiner journalistischen Tätigkeit beziehungsweise zur Unterstützung eines Journalisten der Zeitung I._______ unsubstanziiert und widersprüchlich ausgefallen sind und folglich nicht zu überzeugen vermögen. Zudem machte der Beschwerdeführer keine eigenen oder politische Aktivitäten von nahen Angehörigen geltend; vielmehr konnte er unbehelligt und mit gültigem Pass Sri Lanka über den Flughafen B._______ verlassen. Ausserdem leben auch die Familienangehörigen weiterhin in Sri Lanka, ohne dass der Beschwerdeführer hätte glaubhaft machen können, sie seien ernsthaft gefährdet. Eine konkret drohende Gefahr für den Beschwerdeführer bei einer Rückkehr nach Sri Lanka ist nicht ersichtlich. Daran vermag auch nichts zu ändern, dass er zeitweise im K._______ gelebt habe und zur Kollaboration mit den LTTE gezwungen worden sei. Die entsprechenden Vorbringen einer daraus erwachsenden Gefährdung können nicht überzeugen.</w:t>
      </w:r>
    </w:p>
    <w:p>
      <w:r>
        <w:rPr>
          <w:b/>
        </w:rPr>
        <w:t>E. 5.3.4</w:t>
      </w:r>
    </w:p>
    <w:p>
      <w:r>
        <w:t>Auch die allgemeine Menschenrechtssituation in Sri Lanka lässt den Wegweisungsvollzug zum heutigen Zeitpunkt entgegen den wenig stich­haltigen Beschwerdevorbringen nicht als unzulässig erscheinen (vgl. dazu auch BVGE 2011/24 E. 10.4.2 S. 503 f.). Nach dem Gesagten ist der Vollzug der Wegweisung sowohl im Sinne der asyl- als auch der völkerrechtlichen Bestimmungen zulässig.</w:t>
      </w:r>
    </w:p>
    <w:p>
      <w:r>
        <w:rPr>
          <w:b/>
        </w:rPr>
        <w:t>E. 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aufgrund der Stabilisierung und Normalisierung der Situation grundsätzlich zumutbar sei (a.a.O. E. 13.1). In der Nordprovinz (Distrikt Jaffna und die südlichen Teile der Distrikte Vavuniya und Mannar) - mit Ausnahme des Vanni-Gebiets - sei der Alltag weitestgehend eingekehrt. Es herrsche keine Situation allgemeiner Gewalt und die dortige politische Lage sei nicht dermassen angespannt, dass eine Rückkehr dorthin als generell unzumutbar eingestuft werden müsste. Angesichts der im humanitären und wirtschaftlichen Bereich nach wie vor fragilen Lage dränge sich aber beim Wegweisungsvollzug in dieses Gebiet eine sorgfältige, zurückhaltende Beurteilung der individuellen Zumutbarkeitskriterien auf. Nebst der allgemeinen Zumutbarkeit (u.a. sozio-ökonomische und medizinische Aspekte, Kindeswohl etc.) sei dabei auch dem zeitlichen Element gebührend Rechnung zu tragen. Liege der letzte Aufenthalt der betreffenden Person in der Nordprovinz längere Zeit zurück (vor Beendigung des Bürgerkrieges im Mai 2009) oder gingen konkrete Umstände aus den Verfahrensakten hervor, dass sich die Lebensumstände seit der Ausreise massgeblich verändert haben könnten, seien die aktuell vorliegenden Lebens- und Wohnverhältnisse sorgfältig abzuklären und auf die Zumutbarkeit des Wegweisungsvollzuges hin zu überprüfen. In diesem Zusammenhang erschienen namentlich die Existenz eines tragfähigen Beziehungsnetzes und die konkreten Möglichkeiten der Sicherung des Existenzminimums und der Wohnsituation als massgebliche Faktoren. Falls solche begünstigende Faktoren in der Nordprovinz nicht vorlägen, sei die Zumutbarkeit einer innerstaatlichen Aufenthaltsalternative im übrigen Staatsgebiet, namentlich im Grossraum Colombo, zu prüfen (vgl.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 13.3).</w:t>
      </w:r>
    </w:p>
    <w:p>
      <w:r>
        <w:rPr>
          <w:b/>
        </w:rPr>
        <w:t>E. 6.2</w:t>
      </w:r>
    </w:p>
    <w:p>
      <w:r>
        <w:t>Der Beschwerdeführer wurde eigenen Angaben zufolge in F._______ (G._______ / Nordprovinz) geboren, wo er bis am 10. Mai 2006 lebte. Drei Monate vor seiner Ausreise hielt er sich in J._______ im K._______ auf. Demnach verbrachte er die meiste Zeit seines Lebens im G._______, wo seine Angehörigen noch immer wohnen. Es kann daher von einem tragfähigen sozialen und familiären Beziehungsnetz im Heimatstaat ausgegangen werden, zumal der Beschwerdeführer mit seiner Familie auch während seines Aufenthalts in der Schweiz in Kontakt stand beziehungsweise noch immer stehen dürfte. Der junge, alleinstehende und soweit aktenkundig gesunde Beschwerdeführer spricht tamilisch und ein wenig englisch und verfügt über eine abgeschlossenen Schulbildung sowie über Arbeitserfahrung als Vorsteher einer H._______ (act. A1/10 S. 2). Folglich besteht eine Grundlage zur Aufnahme einer künftigen Tätigkeit und zum Aufbau einer wirtschaftlichen Existenz. Aus den Akten ergeben sich ferner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ausgereist ist. Weder die allgemeine Lage vor Ort noch individuelle Gründe lassen auf eine konkrete Gefährdung im Falle einer Rückkehr schliessen, weshalb von einer sozialen und wirtschaftlichen Wiedereingliederung ausgegangen werden darf und der Vollzug der Wegweisung vorliegend insgesamt als zumutbar zu erachten ist.</w:t>
      </w:r>
    </w:p>
    <w:p>
      <w:r>
        <w:rPr>
          <w:b/>
        </w:rPr>
        <w:t>E. 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zumal er über eine sri-lankische Identitätskarte verfügt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Der Beschwerdeführer stellte im Rahmen der Beschwerdebegehren ein Gesuch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Gewährung der unentgeltlichen Rechtspflege mit Blick auf die Erfolgsaussichten an der nötigen Ernsthaftigkeit gefehlt (vgl. BGE 125 II 265 E. 4b S. 275). Aus den Akten ergibt sich, dass der Beschwerdeführer über mehrere Monate erwerbstätig war oder ist und folglich über ein Einkommen verfügt. Auch in der Beschwerde wird auf seine Erwerbstätigkeit verwiesen (vgl. Formelle Begründung, Bst. c). Die prozessuale Bedürftigkeit ist vorliegend zu verneinen, zumal auch keine Fürsorgebestätigung eingereicht wurde, welche auf das Gegenteil schliessen lassen würde. Das Gesuch um unentgeltliche Rechtspflege im Sinne von Art. 65 Abs. 1 VwVG ist demnach abzuweisen. Dem Beschwerdeführer sind die Kosten des Verfahrens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