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D-3407/2012 vom 8. März 2013</w:t>
      </w:r>
    </w:p>
    <w:p>
      <w:r>
        <w:t>Bundesverwaltungsgericht, 2013-03-08, DE</w:t>
      </w:r>
    </w:p>
    <w:p>
      <w:r>
        <w:rPr>
          <w:b/>
        </w:rPr>
        <w:t xml:space="preserve">Quelle: </w:t>
      </w:r>
      <w:r>
        <w:t>https://mcp.opencaselaw.ch/entscheid/bvger_D-3407_2012</w:t>
      </w:r>
    </w:p>
    <w:p>
      <w:r>
        <w:t>FR: TAF D-3407/2012 du 8 mars 2013</w:t>
      </w:r>
    </w:p>
    <w:p>
      <w:r>
        <w:t>IT: TAF D-3407/2012 del 8 marzo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Bereich des Asylrechts endgültig, ausser - was in casu nicht zutrifft - bei Vorliegen eines Auslieferungsersuchens eines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 3.1 Die verfügende Behörde hat den rechtserheblichen Sachverhalt von Amtes wegen festzustellen (vgl. Art. 6 AsylG i.V.m. Art. 12 VwVG) und ist - als Teilgehalt des rechtlichen Gehörs - gehalten, die Vorbringen der betroffenen Person tatsächlich zu hören, sorgfältig und ernsthaft zu prüfen und in der Entscheidfindung zu berücksichtigen, was sich entsprechend in der Entscheidbegründung niederschlagen muss (vgl. Art. 35 Abs. 1 VwVG). Dabei soll die Begründung der betroffenen Person ermöglichen, den Entscheid gegebenenfalls sachgerecht anzufechten, was nur möglich ist, wenn sich sowohl die betroffene Person als auch die Rechtsmittelinstanz über die Tragweite des vorinstanzlichen Entscheides ein Bild machen können (vgl. BGE 129 I 232 E. 3.2; Entscheidungen und Mitteilungen der Schweizerischen Asylrekurskommission [EMARK] 2006 Nr. 24 E. 5.1 S. 56). 3.2 Die erforderliche Begründung richtet sich im Einzelfall nach dem Verfügungsgegenstand, den Verfahrensumständen und den Interessen der betroffenen Person. Je grösser der Spielraum, welcher der Behörde infolge Ermessen und unbestimmter Rechtsbegriffe eingeräumt ist, und je stärker ein Entscheid in die individuellen Rechte der betroffenen Person eingreift, desto höhere Anforderungen sind an die Begründung einer Verfügung zu stellen (vgl. BVGE 2008/47 E. 3.2 S. 675).</w:t>
      </w:r>
    </w:p>
    <w:p>
      <w:r>
        <w:rPr>
          <w:b/>
        </w:rPr>
        <w:t>E. 4</w:t>
      </w:r>
    </w:p>
    <w:p>
      <w:r>
        <w:t>In der Beschwerde vom 26. Juni 2012 (vgl. S. 4) wird vorab gerügt, obwohl die Beschwerdeführerin, A._______, "klar und eindeutig geltend gemacht habe, "infolge der politischen Tätigkeiten ihrer in der Schweiz lebenden Schwester" eine Reflexverfolgung erlitten zu haben, habe die Vorinstanz diese Vorbringen ignoriert und unberücksichtigt gelassen.</w:t>
      </w:r>
    </w:p>
    <w:p>
      <w:r>
        <w:rPr>
          <w:b/>
        </w:rPr>
        <w:t>E. 4.1</w:t>
      </w:r>
    </w:p>
    <w:p>
      <w:r>
        <w:t>Die Beschwerdeführerin hatte bereits anlässlich der Erstbefragung zu Protokoll gegeben, sie habe eine 27-jährige Schwester namens F._______, welche sich in der Heimat politisch betätigt habe. Diese Schwester habe - wie sie selber - seit dem Tod des Vaters bei einem Onkel in Lomé gelebt, sei dann aber im Jahre 2005 weggegangen (vgl. Vorakten A1 S. 4 f.). Anlässlich der Anhörung machte die Beschwerdeführerin weiter geltend, ihre politisch aktive Schwester habe das Haus des Onkels im Jahre 2005 verlassen (vgl. A12, Antworten auf die Fragen 22 und 88 ff.). Indessen brachte die Beschwerdeführerin zu jenem Zeitpunkt noch nicht vor, ihre Schwester befinde sich in der Schweiz. Vielmehr erklärte sie in der Erstbefragung, sie denke, F._______ und ihre anderen Geschwister seien noch in Togo (vgl. A1 S. 4), und in der Anhörung, sie wisse nicht, wo sich ihre Schwester seit 2005 aufhalte (vgl. A12, Antwort auf die Frage 91). Im späteren Verlauf des vorinstanzlichen Verfahrens brachte die Beschwerdeführerin ebenfalls nichts vor, das einen Hinweis darauf hätte geben können, ihre Schwester könnte sich in der Schweiz aufhalten. Ob dem BFM dennoch zum Vorwurf gemacht werden kann, vor Erlass seiner angefochtenen Verfügung vom 1. Juni 2012 keine entsprechenden (eigenen) Nachforschungen getätigt und die Akten der sich in der Schweiz aufhaltenden Schwester F._______ nicht berücksichtigt zu haben, kann indessen - wie nachfolgend (Ziff. 4.2 und 4.3 der Erwägungen) aufgezeigt wird - offen bleiben.</w:t>
      </w:r>
    </w:p>
    <w:p>
      <w:r>
        <w:rPr>
          <w:b/>
        </w:rPr>
        <w:t>E. 4.2</w:t>
      </w:r>
    </w:p>
    <w:p>
      <w:r>
        <w:t>Das BFM stellte mit Verfügung vom 13. März 2006 fest, dass F._______, die am (...) in der Schweiz um Asyl nachgesucht hatte, die Flüchtlingseigenschaft erfülle, und gewährte ihr Asyl.</w:t>
      </w:r>
    </w:p>
    <w:p>
      <w:r>
        <w:rPr>
          <w:b/>
        </w:rPr>
        <w:t>E. 4.2.1</w:t>
      </w:r>
    </w:p>
    <w:p>
      <w:r>
        <w:t>Mit Schreiben vom 19. Juni 2012 wandte sich F._______ durch ihre Rechtsvertreterin erstmals in Bezug auf die Beschwerdeführerin A._______ an das BFM und ersuchte um Zustellung ihrer eigenen Asylakten, welchem Begehren die Vorinstanz indessen erst nach entsprechender Aufforderung des Bundesverwaltungsgerichts am 21. Dezember 2012 nachkam (vgl. Sachverhalt Bst. F.c). In ihrer Vernehmlassung vom 26. November 2012 wies die Vorinstanz darauf hin, die Beschwerdeführerin habe im vorinstanzlichen Verfahren stets angegeben, den Aufenthaltsort ihrer Schwester nicht zu kennen. Nachdem die togoische Diaspora in der Schweiz relativ klein sei und die Personen sich in der Regel kennen würden, sei davon auszugehen gewesen, dass sich die Schwester nicht in der Schweiz aufhalte. Obwohl vom Bundesverwaltungsgericht am 16. Januar 2013 ausdrücklich auf die Eingabe vom 14. Januar 2013 aufmerksam gemacht, äusserte sich das BFM in seiner zweiten Vernehmlassung vom 24. Januar 2013 nicht zu den darin enthaltenen Ausführungen in Bezug auf das verwandtschaftliche Verhältnis von F._______ und A._______.</w:t>
      </w:r>
    </w:p>
    <w:p>
      <w:r>
        <w:rPr>
          <w:b/>
        </w:rPr>
        <w:t>E. 4.2.2</w:t>
      </w:r>
    </w:p>
    <w:p>
      <w:r>
        <w:t>F._______ gab anlässlich ihrer Erstbefragung vom 17. November 2005 an, Togo am 8. November 2005 verlassen zu haben; ihre damals 12-jährige Schwester namens L._______ sei bei ihrem Onkel in Lomé geblieben (vgl. BFM-Akten von F._______ A1 S. 3). Auch in der ausführlichen Anhörung vom 3. Januar 2006 erklärte F._______, ihre 12-jährige Schwester L._______ habe an derselben Adresse in Lomé gelebt (vgl. BFM-Akten von F._______ A10, Antwort auf die Frage 29). Übereinstimmende Angaben machten F._______ und A._______ auch zur Identität ihrer Eltern. Ihr im Jahre 2003 verstorbener Vater habe M._______ beziehungsweise N._______ geheissen und der Name der Mutter sei O._______ (vgl. A1 S. 1 und BFM-Akten von F._______ A1 S. 1). Sodann wird sowohl im UFC-Ausweis von F._______ als auch im Schülerausweis von A._______ als Wohnadresse P._______ in Lomé angegeben.</w:t>
      </w:r>
    </w:p>
    <w:p>
      <w:r>
        <w:rPr>
          <w:b/>
        </w:rPr>
        <w:t>E. 4.3</w:t>
      </w:r>
    </w:p>
    <w:p>
      <w:r>
        <w:t>Angesichts der in Bezug auf ihre Identität und ihr familiäres Umfeld in den wesentlichen Punkten übereinstimmenden Angaben bestehen keine Zweifel, dass es sich bei A._______ und F._______ um Schwestern handelt. Das BFM hat diesem Verwandtschaftsverhältnis trotz entsprechenden klaren Hinweisen in den verschiedenen Eingaben der Rechtsvertreterin der Beschwerdeführerinnen und auch in der Verfügung des Bundesverwaltungsgerichts vom 16. Januar 2013 keine Rechnung getragen und damit den rechtserheblichen Sachverhalt nicht richtig beziehungsweise nicht vollständig festgestellt. Aufgrund dieser Tatsache konnten die von der Beschwerdeführerin vorgebrachten Asylgründe (unter anderem die angeblich bestehende Reflexverfolgung aufgrund der politischen Aktivitäten ihrer Schwester) gar nicht materiell geprüft werden.</w:t>
      </w:r>
    </w:p>
    <w:p>
      <w:r>
        <w:rPr>
          <w:b/>
        </w:rPr>
        <w:t>E. 4.4</w:t>
      </w:r>
    </w:p>
    <w:p>
      <w:r>
        <w:t>Zusammenfassend ist festzuhalten, dass der erhebliche Sachverhalt nicht richtig beziehungsweise nicht vollständig erstellt ist. Die angefochtene Verfügung leidet somit unter einem Mangel, der nach dem Gesagten im vorliegenden Beschwerdeverfahren nicht geheilt werden kann (vgl. BVGE 2008/47 E. 3.3.4 S. 676 f.). Der angefochtene Entscheid ist daher aufzuheben und die Akten sind zur Neubeurteilung (insbesondere unter Berücksichtigung der Tatsache, dass die politisch aktive Schwester der Beschwerdeführerin in der Schweiz Asyl erhalten hat) an die Vorinstanz zurückzuweisen (Art. 61 Abs. 1 VwVG). Angesichts dieser Sachlage besteht keine Veranlassung, auf die weiteren Rügen in der Beschwerdeschrift und in den weiteren Eingaben (etwa auf die Rüge der Verletzung des rechtlichen Gehörs) einzugehen.</w:t>
      </w:r>
    </w:p>
    <w:p>
      <w:r>
        <w:rPr>
          <w:b/>
        </w:rPr>
        <w:t>E. 5.1</w:t>
      </w:r>
    </w:p>
    <w:p>
      <w:r>
        <w:t>Bei diesem Ausgang des Verfahrens sind keine Kosten zu erheben, womit das in der Beschwerde vom 26. Juni 2012 gestellte, bis anhin noch nicht behandelte Gesuch um Gewährung der unentgeltlichen Prozessführung (Art. 65 Abs. 1 VwVG) gegenstandslos wird.</w:t>
      </w:r>
    </w:p>
    <w:p>
      <w:r>
        <w:rPr>
          <w:b/>
        </w:rPr>
        <w:t>E. 5.2</w:t>
      </w:r>
    </w:p>
    <w:p>
      <w:r>
        <w:t>Obsiegende Parteien haben Anspruch auf eine Entschädigung für die ihnen erwachsenen notwendigen Kosten (Art. 7 Abs. 1 des Reglements vom 21. Februar 2008 über die Kosten und Entschädigungen vor dem Bundesverwaltungsgericht [VGKE, SR 173.320.2]). Die Rechtsvertreterin der Beschwerdeführerinnen hat dem Bundesverwaltungsgericht am 26. Juni 2012 eine Honorarnote zukommen lassen, in der sie einen als angemessen zu beurteilenden Vertretungsaufwand in der Höhe von Fr. 1'865.40 (inkl. Auslagen und Mehrwertsteuer) geltend macht. Im weiteren Verlauf des Beschwerdeverfahrens reichte sie zwei weitere Eingaben ein, ohne dafür eine zusätzliche Kostennote vorzulegen. Nachdem sich dieser weitere Vertretungsaufwand aufgrund der Aktenlage jedoch hinreichend zuverlässig abschätzen lässt, erübrigt sich die Einholung einer zusätzlichen Kostennote (Art. 14 Abs. 1 VGKE). Gesamthaft erscheinen Vertretungskosten in der Höhe von Fr. 2'400.- (inkl. Auslagen und Mehrwertsteuer) als angemessen. Das BFM ist somit anzuweisen, den Beschwerdeführerinnen diesen Betrag als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