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D-3403/2024 vom 23. Mai 2024</w:t>
      </w:r>
    </w:p>
    <w:p>
      <w:r>
        <w:t>Bundesverwaltungsgericht, 2024-05-23, DE</w:t>
      </w:r>
    </w:p>
    <w:p>
      <w:r>
        <w:rPr>
          <w:b/>
        </w:rPr>
        <w:t xml:space="preserve">Quelle: </w:t>
      </w:r>
      <w:r>
        <w:t>https://mcp.opencaselaw.ch/entscheid/bvger_D-3403_2024_d20240523</w:t>
      </w:r>
    </w:p>
    <w:p>
      <w:r>
        <w:t>FR: TAF D-3403/2024 du 23 mai 2024</w:t>
      </w:r>
    </w:p>
    <w:p>
      <w:r>
        <w:t>IT: TAF D-3403/2024 del 23 maggio 2024</w:t>
      </w:r>
    </w:p>
    <w:p>
      <w:pPr>
        <w:pStyle w:val="Heading2"/>
      </w:pPr>
      <w:r>
        <w:t>Regeste</w:t>
      </w:r>
    </w:p>
    <w:p>
      <w:r>
        <w:t>Vollzug der Wegweisung | Vollzug der Wegweisung (Nichteintreten auf Asylgesuch); Verfügung des SEM vom 23. Mai 2024</w:t>
      </w:r>
    </w:p>
    <w:p>
      <w:pPr>
        <w:pStyle w:val="Heading2"/>
      </w:pPr>
      <w:r>
        <w:t>Erwägungen</w:t>
      </w:r>
    </w:p>
    <w:p>
      <w:r>
        <w:rPr>
          <w:b/>
        </w:rPr>
        <w:t>E. 1.1</w:t>
      </w:r>
    </w:p>
    <w:p>
      <w:r>
        <w:t>Gemäss Art. 31 VGG beurteilt das Bundesverwaltungsgericht Be- schwerden gegen Verfügungen nach Art. 5 VwVG. Das SEM gehört zu den</w:t>
      </w:r>
    </w:p>
    <w:p>
      <w:r>
        <w:t>D-3403/2024, D-3404/2024 Seite 5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Beschwerdeverfahren D-3403/2024 und D-3404/2024 werden auf- grund des engen persönlichen und sachlichen Zusammenhangs antrags- gemäss vereinigt geführt.</w:t>
      </w:r>
    </w:p>
    <w:p>
      <w:r>
        <w:rPr>
          <w:b/>
        </w:rPr>
        <w:t>E. 1.4</w:t>
      </w:r>
    </w:p>
    <w:p>
      <w:r>
        <w:t>Die Beschwerden sind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VwVG). Auf die Be- schwerden ist einzutreten.</w:t>
      </w:r>
    </w:p>
    <w:p>
      <w:r>
        <w:rPr>
          <w:b/>
        </w:rPr>
        <w:t>E. 2</w:t>
      </w:r>
    </w:p>
    <w:p>
      <w:r>
        <w:t>Die Kognition des Bundesverwaltungsgerichts und die zulässigen Rügen richten sich im Bereich des Ausländerrechts nach Art. 49 VwVG (vgl. BVGE 2014/26 E. 5).</w:t>
      </w:r>
    </w:p>
    <w:p>
      <w:r>
        <w:rPr>
          <w:b/>
        </w:rPr>
        <w:t>E. 3</w:t>
      </w:r>
    </w:p>
    <w:p>
      <w:r>
        <w:t>Zwar wurde mit den Beschwerden die (vollständige) Aufhebung der Verfü- gungen vom 23. Mai 2024 und das Eintreten auf die Asylgesuche bean- tragt. Aus der Beschwerdebegründung ergibt sich aber, dass sich der Be- schwerdewille einzig auf die Frage des Wegweisungsvollzugs bezieht. Hin- gegen ist aus den Beschwerden nicht ersichtlich, inwiefern das Nichtein- treten und die Wegweisung aus Sicht der Beschwerdeführenden fehlerhaft sein sollten. Es ist daher davon auszugehen, dass die jeweiligen Disposi- tivziffern 1 und 2 der angefochtenen Verfügungen unangefochten blieben und in Rechtskraft erwachsen sind.</w:t>
      </w:r>
    </w:p>
    <w:p>
      <w:r>
        <w:rPr>
          <w:b/>
        </w:rPr>
        <w:t>E. 4</w:t>
      </w:r>
    </w:p>
    <w:p>
      <w:r>
        <w:t>Über offensichtlich unbegründete Beschwerden wird in einzelrichterlicher Zuständigkeit mit Zustimmung eines zweiten Richters beziehungsweise ei- ner zweiten Richterin entschieden (Art. 111 Bst. e AsylG). Wie nachsteh-</w:t>
      </w:r>
    </w:p>
    <w:p>
      <w:r>
        <w:t>D-3403/2024, D-3404/2024 Seite 6 end aufgezeigt wird, handelt es sich um solche Rechtsmittel, weshalb das Urteil nur summarisch zu begründen ist (Art. 111a Abs. 2 AsylG). Gestützt auf Art. 111a Abs. 1 AsylG wurde auf die Durchführung eines Schriftenwechsels verzichtet.</w:t>
      </w:r>
    </w:p>
    <w:p>
      <w:r>
        <w:rPr>
          <w:b/>
        </w:rPr>
        <w:t>E. 5.1</w:t>
      </w:r>
    </w:p>
    <w:p>
      <w:r>
        <w:t>Zur Begründung des Rückweisungsantrages führen die Beschwerde- führenden aus, das SEM habe den Fall nicht richtig prüfen können, weil noch nicht alle Akten vorliegen würden. Zudem sei der Bericht betreffend D._______ vom 17. April 2024 unerwähnt geblieben und der Zustand der Beschwerdeführerin habe sich in den letzten Tagen deutlich verschlechtert, was sich im Entscheid ebenfalls nicht spiegle.</w:t>
      </w:r>
    </w:p>
    <w:p>
      <w:r>
        <w:rPr>
          <w:b/>
        </w:rPr>
        <w:t>E. 5.2</w:t>
      </w:r>
    </w:p>
    <w:p>
      <w:r>
        <w:t>Entgegen der Behauptung der Beschwerdeführenden hat das SEM den medizinischen Bericht betreffend D._______ vom 17. April 2024 aus- drücklich erwähnt und in seine Überlegungen einbezogen (vgl. angefoch- tene Verfügung D-3403/2024 Ziff. I/5. [S. 4] sowie Ziff. III/2./b)/ii.). Ebenso hat die Vorinstanz berücksichtigt, dass hinsichtlich D._______s Erkran- kung bislang keine eindeutige Diagnose gestellt werden konnte und noch weitere Abklärungen vorgenommen werden (vgl. a.a.O.). Allein der Um- stand, dass weitere Abklärungen geplant sind, stellt noch keine unvollstän- dige Sachverhaltsfeststellung dar. Weder wird von den Beschwerdeführen- den dargelegt noch ist in Anbetracht der während des bisherigen Aufent- halts in der Schweiz vorgenommenen Untersuchungen und der bestehen- den Gesundheitsversorgung im Heimatland aus den Akten ersichtlich, in- wiefern zusätzliche Abklärungen zu anderen Schlussfolgerungen führen würden. Hinweise auf eine Verschlechterung des Gesundheitszustandes der Beschwerdeführerin, welche vom SEM zu berücksichtigen gewesen wären, sind aus den Akten ebenfalls nicht ersichtlich.</w:t>
      </w:r>
    </w:p>
    <w:p>
      <w:r>
        <w:rPr>
          <w:b/>
        </w:rPr>
        <w:t>E. 5.3</w:t>
      </w:r>
    </w:p>
    <w:p>
      <w:r>
        <w:t>Das Rückweisungsbegehren der Beschwerdeführenden erweist sich als unbegründet und ist entsprechend abzuweisen.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w:t>
      </w:r>
    </w:p>
    <w:p>
      <w:r>
        <w:t>D-3403/2024, D-3404/2024 Seite 7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6.2.2</w:t>
      </w:r>
    </w:p>
    <w:p>
      <w:r>
        <w:t>Vorliegend wurde rechtskräftig festgestellt, dass die Beschwerdefüh- renden keine Asylgesuche im Sinne von Art. 18 AsylG gestellt haben. Dem- entsprechend sind das in Art. 5 AsylG verankerte Prinzip des flüchtlings- rechtlichen Non-Refoulement und das flüchtlingsrechtliche Rückschie- bungsverbot von Art. 33 Abs. 1 FK nicht anwendbar. Sodann sind keine Anhaltspunkte für eine in Georgien drohende menschenrechtswidrige Be- handlung im Sinne von Art. 25 Abs. 3 BV und von Art. 3 FoK ersichtlich. Auch die allgemeine Menschenrechtssituation im Heimatstaat lässt den Wegweisungsvollzug nicht als unzulässig erscheinen.</w:t>
      </w:r>
    </w:p>
    <w:p>
      <w:r>
        <w:rPr>
          <w:b/>
        </w:rPr>
        <w:t>E. 6.2.3</w:t>
      </w:r>
    </w:p>
    <w:p>
      <w:r>
        <w:t>Hinsichtlich der Erkrankungen der Beschwerdeführerin und ihres Sohnes ist in Bezug auf die Zulässigkeit des Wegweisungsvollzugs festzu- halten, dass eine zwangsweise Wegweisung von Personen mit gesund- heitlichen Problemen nur ganz ausnahmsweise einen Verstoss gegen Art. 3 EMRK darstellen kann. Dies ist insbesondere dann der Fall, wenn die betroffene Person sich in einem fortgeschrittenen oder terminalen Krankheitsstadium und bereits in Todesnähe befindet, nach einer Überstel- lung mit dem sicheren Tod rechnen müsste und dabei keinerlei soziale Un- terstützung erwarten könnte (vgl. BVGE 2011/9 E. 7 mit Hinweisen auf die damalige Praxis des Europäischen Gerichtshofs für Menschenrechte [EGMR]). Eine weitere vom EGMR definierte Konstellation betrifft Schwer-</w:t>
      </w:r>
    </w:p>
    <w:p>
      <w:r>
        <w:t>D-3403/2024, D-3404/2024 Seite 8 kranke, die durch die Abschiebung – mangels angemessener medizini- scher Behandlung im Zielstaat – mit einem realen Risiko konfrontiert wür- den, einer ernsten, raschen und unwiederbringlichen Verschlechterung ih- res Gesundheitszustands ausgesetzt zu werden, die zu intensivem Leiden oder einer erheblichen Verkürzung der Lebenserwartung führen würde (vgl. Urteil des EGMR Paposhvili gegen Belgien 13. Dezember 2016, Grosse Kammer 41738/10, §§ 180–193 m.w.H., bestätigt durch Savran ge- gen Dänemark 7. Dezember 2021, Grosse Kammer 57467/15, §§ 121 ff., und zum Ganzen auch BVGE 2017 VI/7 E. 6). Bei der Beschwerdeführerin wurde gemäss ärztlichem Bericht vom</w:t>
      </w:r>
    </w:p>
    <w:p>
      <w:r>
        <w:rPr>
          <w:b/>
        </w:rPr>
        <w:t>E. 6.2.4</w:t>
      </w:r>
    </w:p>
    <w:p>
      <w:r>
        <w:t>Nach dem Gesagten ist der Vollzug der Wegweisung zulässig.</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D-3403/2024, D-3404/2024 Seite 9</w:t>
      </w:r>
    </w:p>
    <w:p>
      <w:r>
        <w:rPr>
          <w:b/>
        </w:rPr>
        <w:t>E. 6.3.2</w:t>
      </w:r>
    </w:p>
    <w:p>
      <w:r>
        <w:t>Die allgemeine Lage in Georgien ist weder von Bürgerkrieg noch von allgemeiner Gewalt gekennzeichnet. Georgien gilt als verfolgungssicherer Heimat- oder Herkunftsstaat im Sinne von Art. 6a Abs. 2 Bst. a AsylG. Dies bedeutet, dass für abgewiesene Asylsuchende eine Rückkehr nach Geor- gien in der Regel als zumutbar gilt (Art. 83 Abs. 5 AIG). Die aktuelle Situa- tion vermag daran nichts zu ändern (vgl. etwa Urteile des BVGer D-3282/2024 vom 29. Mai 2024 und D-1653/2024 sowie D-3168/2024 je- weils vom 28. Mai 2024).</w:t>
      </w:r>
    </w:p>
    <w:p>
      <w:r>
        <w:rPr>
          <w:b/>
        </w:rPr>
        <w:t>E. 6.3.3</w:t>
      </w:r>
    </w:p>
    <w:p>
      <w:r>
        <w:t>In Bezug auf den Beschwerdeführer und auf C._______ werden keine eigenständige Vollzugshindernisse vorgetragen und solche ergeben sich auch nicht aus den Akten. Weitere Ausführungen dazu erübrigen sich.</w:t>
      </w:r>
    </w:p>
    <w:p>
      <w:r>
        <w:rPr>
          <w:b/>
        </w:rPr>
        <w:t>E. 6.3.4</w:t>
      </w:r>
    </w:p>
    <w:p>
      <w:r>
        <w:t>Das SEM hat sich in den angefochtenen Verfügungen (vgl. SEM-Ak- ten […]-56 S. 6 ff. und […]-28 S. 4) ausführlich und zutreffend mit der Frage der Zumutbarkeit des Wegweisungsvollzugs auseinandergesetzt. Es hat in Bezug auf die Beschwerdeführerin und auf D._______ insbesondere deren aktuelle gesundheitliche Situation differenziert dargelegt und die in Geor- gien vorhandene Gesundheitsversorgung, deren finanziellen Aspekte so- wie die Schulungsmöglichkeiten für D._______ in die Beurteilung einbezo- gen. Ebenso hat es zutreffend begründet, weshalb keine weiteren Abklä- rungen zu tätigen sind. Auf diese Ausführung kann vollumfänglich verwie- sen werden; ihnen wird in der Beschwerde nichts Stichhaltiges entgegen- gesetzt. Wie die Vorinstanz zu Recht festgehalten hat, ist es verständlich, dass sich die Beschwerdeführenden eine bestmögliche Gesundheitsver- sorgung sowie eine optimale Förderung von D._______ wünschen. Indes- sen vermag der Umstand, dass die diesbezüglichen Möglichkeiten in Ge- orgien denjenigen in der Schweiz allenfalls nicht entsprechen, keine Unzu- mutbarkeit des Wegweisungsvollzugs zu begründen.</w:t>
      </w:r>
    </w:p>
    <w:p>
      <w:r>
        <w:rPr>
          <w:b/>
        </w:rPr>
        <w:t>E. 6.3.5</w:t>
      </w:r>
    </w:p>
    <w:p>
      <w:r>
        <w:t>Der Vollständigkeit halber bleibt anzumerken, dass sich auch aus dem Kindeswohl (Art. 3 des Übereinkommens vom 20. November 1989 über die Rechte des Kindes [KRK, SR 0.107]) kein Vollzugshindernis ab- leiten lässt. D._______ wird mit seiner Kernfamilie nach Georgien zurück- kehren und das Kindeswohl beinhaltet keinen Anspruch auf eine medizini- sche Behandlung analog dem schweizerischen Standard.</w:t>
      </w:r>
    </w:p>
    <w:p>
      <w:r>
        <w:rPr>
          <w:b/>
        </w:rPr>
        <w:t>E. 6.3.6</w:t>
      </w:r>
    </w:p>
    <w:p>
      <w:r>
        <w:t>Weitere Vollzugshindernisse werden von den Beschwerdeführenden nicht vorgebracht und sind auch nicht ersichtlich. Nach dem Gesagten er- weist sich der Vollzug der Wegweisung als zumutbar.</w:t>
      </w:r>
    </w:p>
    <w:p>
      <w:r>
        <w:t>D-3403/2024, D-3404/2024 Seite 10</w:t>
      </w:r>
    </w:p>
    <w:p>
      <w:r>
        <w:rPr>
          <w:b/>
        </w:rPr>
        <w:t>E. 6.4</w:t>
      </w:r>
    </w:p>
    <w:p>
      <w:r>
        <w:t>Die Beschwerdeführenden sind im Besitz gültiger georgischer Reise- pässe. Darüber hinaus obliegt es ihnen, sich – falls nötig – bei der zustän- digen Vertretung des Heimatstaates die für eine Rückkehr im Bedarfsfall zusätzlich notwendigen Reisedokumente zu beschaffen (vgl. Art. 8 Abs. 4 AsylG und dazu auch BVGE 2008/34 E. 12), weshalb der Vollzug der Weg- weisung auch möglich ist (Art. 83 Abs. 2 AIG).</w:t>
      </w:r>
    </w:p>
    <w:p>
      <w:r>
        <w:rPr>
          <w:b/>
        </w:rPr>
        <w:t>E. 6.5</w:t>
      </w:r>
    </w:p>
    <w:p>
      <w:r>
        <w:t>Zusammenfassend hat die Vorinstanz den Wegweisungsvollzug aller Beschwerdeführenden zu Recht als zulässig, zumutbar und möglich be- zeichnet. Eine Anordnung von vorläufigen Aufnahmen fällt somit ausser Betracht (Art. 83 Abs. 1–4 AIG). 7. Aus diesen Erwägungen ergibt sich, dass die angefochtenen Verfügungen Bundesrecht nicht verletzen, den rechtserheblichen Sachverhalt richtig so- wie vollständig feststellen (Art. 106 Abs. 1 AsylG) und – soweit diesbezüg- lich überprüfbar – angemessen sind. Die Beschwerden sind abzuweisen. 8. Mit vorliegendem Urteil sind die Beschwerdeverfahren abgeschlossen, weshalb sich die Anträge auf Verzicht auf die Erhebung eines Kostenvor- schusses als gegenstandslos erweisen. 9. 9.1 Die Gesuche um Gewährung der unentgeltlichen Prozessführung und Rechtsverbeiständung sind unbesehen der finanziellen Verhältnisse der Beschwerdeführenden abzuweisen, da die Begehren gemäss den vorste- henden Erwägungen als aussichtslos zu bezeichnen waren, weshalb die Voraussetzungen von Art. 65 Abs. 1 VwVG nicht erfüllt sind. 9.2 Bei diesem Ausgang des Verfahrens sind die Kosten den Be- schwerdeführenden aufzuerlegen (Art. 63 Abs. 1 VwVG) und auf insge- samt Fr. 750.– festzusetzen (Art. 1–3 des Reglements vom 21. Februar 2008 über die Kosten und Entschädigungen vor dem Bundesverwaltungs- gericht [VGKE, SR 173.320.2]).</w:t>
      </w:r>
    </w:p>
    <w:p>
      <w:r>
        <w:t>(Dispositiv nächste Seite)</w:t>
      </w:r>
    </w:p>
    <w:p>
      <w:r>
        <w:t>D-3403/2024, D-3404/2024 Seite 11</w:t>
      </w:r>
    </w:p>
    <w:p>
      <w:r>
        <w:rPr>
          <w:b/>
        </w:rPr>
        <w:t>E. 7</w:t>
      </w:r>
    </w:p>
    <w:p>
      <w:r>
        <w:t>Aus diesen Erwägungen ergibt sich, dass die angefochtenen Verfügungen Bundesrecht nicht verletzen, den rechtserheblichen Sachverhalt richtig sowie vollständig feststellen (Art. 106 Abs. 1 AsylG) und - soweit diesbezüglich überprüfbar - angemessen sind. Die Beschwerden sind abzuweisen.</w:t>
      </w:r>
    </w:p>
    <w:p>
      <w:r>
        <w:rPr>
          <w:b/>
        </w:rPr>
        <w:t>E. 8</w:t>
      </w:r>
    </w:p>
    <w:p>
      <w:r>
        <w:t>Mit vorliegendem Urteil sind die Beschwerdeverfahren abgeschlossen, weshalb sich die Anträge auf Verzicht auf die Erhebung eines Kostenvorschusses als gegenstandslos erweisen.</w:t>
      </w:r>
    </w:p>
    <w:p>
      <w:r>
        <w:rPr>
          <w:b/>
        </w:rPr>
        <w:t>E. 9.1</w:t>
      </w:r>
    </w:p>
    <w:p>
      <w:r>
        <w:t>Die Gesuche um Gewährung der unentgeltlichen Prozessführung und Rechtsverbeiständung sind unbesehen der finanziellen Verhältnisse der Beschwerdeführenden abzuweisen, da die Begehren gemäss den vorstehenden Erwägungen als aussichtslos zu bezeichnen waren, weshalb die Voraussetzungen von Art. 65 Abs. 1 VwVG nicht erfüllt sind.</w:t>
      </w:r>
    </w:p>
    <w:p>
      <w:r>
        <w:rPr>
          <w:b/>
        </w:rPr>
        <w:t>E. 9.2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r>
        <w:rPr>
          <w:b/>
        </w:rPr>
        <w:t>E. 11</w:t>
      </w:r>
    </w:p>
    <w:p>
      <w:r>
        <w:t>März 2024 eine (…) und eine Eisenmangelanämie diagnostiziert (vgl. SEM-Akten […]-49). Die (…) erfordert eine medikamentöse Behandlung, voraussichtlich lebenslang, mit EEG-Kontrollen und Labor Spiegelkontrol- len des (…) etwa alle vier bis sechs Monate (vgl. SEM-Akten a.a.O.). Im Sprechstundenbericht betreffend D._______ vom 17. April 2024 (vgl. SEM- Akten […]-54) wird unter Diagnosen Verdacht auf (…) (DD [Differenzialdi- agnose] […], DD genetische Grunderkrankung; […]; Allgemeiner Entwick- lungsrückstand […]; Entwicklungsalter etwa […] Monate) aufgeführt. Als Procedere wird Folgendes vorgesehen: in Bezug auf die (…) Aufgebot in die genetische Sprechstunde, was erfolgt sei; weiterhin Durchführung der heilpädagogischen Früherziehung und Bitte um Forcierung der Einschu- lung im August 2024, am ehesten sei eine heilpädagogische Schule geeig- net; die nächste neuropädiatrische Kontrolle erfolge in einem Jahr. Sowohl die Beschwerdeführerin als auch D._______ konnten sich gemäss eigenen Angaben im Heimatland behandeln lassen, auch wenn diese Behandlun- gen nicht den erhofften Erfolg brachten. Eine Gefahr, einer menschenun- würdigen Existenz oder intensivem Leiden ausgesetzt zu sein, ergibt sich aus den ausgeführten Diagnosen nicht. Die hohe Schwelle von Art. 3 EMRK ist somit nicht überschritten.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