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D-3403/2019 vom 15. Juli 2019</w:t>
      </w:r>
    </w:p>
    <w:p>
      <w:r>
        <w:t>Bundesverwaltungsgericht, 2019-07-15, DE</w:t>
      </w:r>
    </w:p>
    <w:p>
      <w:r>
        <w:rPr>
          <w:b/>
        </w:rPr>
        <w:t xml:space="preserve">Quelle: </w:t>
      </w:r>
      <w:r>
        <w:t>https://mcp.opencaselaw.ch/entscheid/bvger_D-3403_2019</w:t>
      </w:r>
    </w:p>
    <w:p>
      <w:r>
        <w:t>FR: TAF D-3403/2019 du 15 juillet 2019</w:t>
      </w:r>
    </w:p>
    <w:p>
      <w:r>
        <w:t>IT: TAF D-3403/2019 del 15 luglio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aAsylG und Art. 52 Abs. 1 VwVG).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In der Beschwerdeschrift wird eine formelle Rüge erhoben, welche vorab zu beurteilen ist, da sie allenfalls geeignet wäre, eine Kassation der vorinstanzlichen Verfügung zu bewirken (vgl. BVGE 2013/34 E. 4.2; Kölz/Häner/Bertschi, Verwaltungsverfahren und Verwaltungsrechtspflege des Bundes; 3. Aufl. 2013, Rz. 1043 ff. m.w.H.).</w:t>
      </w:r>
    </w:p>
    <w:p>
      <w:r>
        <w:rPr>
          <w:b/>
        </w:rPr>
        <w:t>E. 3.2</w:t>
      </w:r>
    </w:p>
    <w:p>
      <w:r>
        <w:t>Der Beschwerdeführer rügt, die Vorinstanz habe den Sachverhalt unvollständig festgestellt. Der angefochtene Entscheid enthalte keine eigentliche Zusammenfassung des Sachverhalts; insbesondere seien darin keinerlei Angaben zu seinem (aktenkundigen) Gesundheitszustand zu finden.</w:t>
      </w:r>
    </w:p>
    <w:p>
      <w:r>
        <w:rPr>
          <w:b/>
        </w:rPr>
        <w:t>E. 3.3</w:t>
      </w:r>
    </w:p>
    <w:p>
      <w:r>
        <w:t>Hierzu ist festzuhalten, dass der angefochtene Asylentscheid den Sachverhalt zusammenfasst (vgl. Ziff. I 2. der Verfügung vom 29. Mai 2019). Indes ist dem Beschwerdeführer zuzustimmen, dass darin Angaben zu seinem Gesundheitszustand, so auch zu der im ärztlichen Bericht vom 25. Juni 2019 festgestellten «absoluten Reiseunfähigkeit» des Beschwerdeführers, fehlen. Jedoch erübrigten sich etwaige Ausführungen aufgrund der rechtskräftig ausgesprochenen Landesverweisung nach Art. 66a StGB und der damit zusammenhängenden Zuständigkeit der kantonalen Behörden bzw. der Unzuständigkeit der Vorinstanz für deren Vollzug (vgl. nachfolgend Ziff. 7.2 und 8). Daher ist die Rüge der unvollständigen Feststellung des rechtserheblichen Sachverhalts unbegründet, weshalb kein Anlass dafür besteht, die angefochtene Verfügung aufzuheben und die Sache an die Vorinstanz zurückzuweisen. Das Gericht hat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begründete den ablehnenden Asylentscheid im Wesentlichen damit, dass die Vorbringen des Beschwerdeführers den Anforderungen an die Glaubhaftigkeit nicht zu genügen vermöchten. Seine Ausführungen seien substanzlos, widersprüchlich und unlogisch ausgefallen. Zum einen sei die Darstellung des Erhalts des persönlichen (...) allgemein und wenig fassbar geblieben. Zum anderen blieben die Ausführungen zur Auseinandersetzung mit dem Regierungssoldaten und dessen Gewehrkolben trotz mehrmaliger Aufforderung, die damalige Situation noch genauer und ausführlicher zu schildern, allgemein gehalten. Er sei in diesem Zusammenhang auch vom Thema abgewichen. Weiter sei auch seine Darstellung, wie es bei der Gendarmerie weitergegangen sei, ungenau, widersprüchlich und unlogisch geblieben. Er habe anfänglich erklärt, die Festgenommenen seien nicht in eine Zelle eingesperrt worden, sondern alle seien im Hof gewesen, nur um kurz danach anzugeben, man habe zuerst alle in die Zellen gebracht und dann jene wieder herausgeholt, die Hilfe benötigt hätten. Weiter sei nicht glaubhaft, dass er sich von dort problemlos hätte entfernen können, weil der Hof offen gewesen sei. Wäre eine Anzahl Personen festgenommen worden, so könne davon ausgegangen werden, dass diese in der Folge bewacht und am Weggehen gehindert worden wären. Seine Darstellung überzeuge deshalb auch vor diesem Hintergrund nicht und mache einen konstruierten Eindruck. Auch seine Angaben von Angriffen über Personen, welche ihn hätten überzeugen wollen, sich von der (...) abzuwenden, würden unkonkret und vage bleiben und nicht erkennen lassen, dass er von tatsächlichen Geschehnissen gesprochen habe.</w:t>
      </w:r>
    </w:p>
    <w:p>
      <w:r>
        <w:rPr>
          <w:b/>
        </w:rPr>
        <w:t>E. 5.2</w:t>
      </w:r>
    </w:p>
    <w:p>
      <w:r>
        <w:t>Der Beschwerdeführer entgegnet in seiner Rechtsmitteleingabe, die Vorinstanz unterstelle ihm Unglaubwürdigkeit, weil seine Schilderungen angeblich substanzlos, widersprüchlich und unlogisch ausgefallen seien. Diese Sichtweise widerspreche diametral der Einschätzung der Hilfswerkvertretung. Er habe alle Fragen detailliert beantwortet. Entgegen der Behauptung der Vorinstanz enthielten seine Antworten zahlreiche Details und Realkennzeichen, die klar darauf hinweisen würden, dass er die geschilderten Ereignisse selbst erlebt habe. Es sei in keiner Weise zutreffend, dass die Darstellung wenig fassbar geblieben sei - ansonsten hätte die Befragerin nachhacken müssen. Entgegen der Behauptung der Vorinstanz habe er das Ereignis, bei dem er an der Schulter verletzt worden sei, ausführlich und anschaulich dargestellt, so dass ein vernunftbegabter Mensch diese Schilderungen gut nachvollziehen und als glaubwürdig bezeichnen könne. Der angebliche Widerspruch zu den Ausführungen bei der Gendarmerie sei noch in der Befragung geklärt worden (mit Verweis auf A33/16, S. 10 F65). Entgegen der Behauptung der Vorinstanz sei sehr wohl glaubhaft, dass er sich aus dem (offenen) Hof habe entfernen können, zumal die Auseinandersetzung auf der Kreuzung vor der Gendarmerie in dieser Zeit weitergegangen sei. Das Einsperren in eine Zelle und die spätere Verschiebung der Verletzten aus den Zellen in den Hof sei sehr gut nachvollziehbar; für diese Verletzten habe demnach der Vorrang der Versorgung der Verletzungen gegolten. Auch die Hilfswerkvertreterin halte in ihrem Bericht klar fest, dass sie die Schilderungen des Beschwerdeführers als glaubhaft erachte und widerlege die Vorbehalte der Vorinstanz bezüglich seiner Glaubwürdigkeit. Die Vorinstanz unterlasse zu Unrecht eine Prüfung der Asylrelevanz der Vorbringen.</w:t>
      </w:r>
    </w:p>
    <w:p>
      <w:r>
        <w:rPr>
          <w:b/>
        </w:rPr>
        <w:t>E. 6.1</w:t>
      </w:r>
    </w:p>
    <w:p>
      <w:r>
        <w:t>Die vorinstanzliche Beweiswürdigung ist nicht zu beanstanden. In der angefochtenen Verfügung wird im Einzelnen dargelegt, aus welchen Gründen die Vorbringen des Beschwerdeführers unsubstanziiert, oberflächlich, vage sowie widersprüchlich sind, keine Realitätskennzeichen aufweisen und damit insgesamt unglaubhaft sind. Was in der Rechtsmitteleingabe dagegen vorgebracht wird, ist nicht geeignet, die Aussagen des Beschwerdeführers in einem anderen Licht erscheinen zu lassen. Soweit der Beschwerdeführer einwendet, er habe mit der Erwähnung der Person auf dem (...), dem Sturz zu Boden, dem Zuschlagen der Soldaten, dem T-Shirt mit dem Parteilogo, der kurzen Benommenheit/Bewusstlosigkeit nach dem Sturz sowie an weiteren Stellen der Befragung Details geliefert und bereits in der BzP auf die Verletzung hingewiesen, ohne dass eine Nachfrage seitens der Vorinstanz erfolgt sei, ist entgegenzuhalten, dass er anlässlich der BzP die Verletzung an der Schulter nicht erwähnte, sondern bei sehr allgemein gehaltenen Ausführungen blieb (vgl. SEM act. A7 Ziffern 7.01, 8.02 und 9.01). Der entsprechende Einwand erweist sich demnach als unbehelflich. Auch sein Hinweis auf angebliche Details vermag nicht zu überzeugen, verstrickt er sich doch mehrfach in Widersprüche (vgl. SEM act. A33 F12: «Als ich hierherkam, hatte ich einen Schulterbruch welchen ich schon lange in der Heimat hatte»; im Gegenzug a.a.O. F72: «Sie sind also an demselben Tag als Sie an der Schulter verletz[t] wurden, direkt aus Ihrem Heimatland ausgereist. Habe ich das recht verstanden? Ja an jenem Tag am Abend»). Auch mit dem pauschalen Einwand, die Asylgründe würden bei der BzP nur summarisch befragt, gelingt es dem Beschwerdeführer nicht, seine widersprüchlichen Vorbringen zu erklären. So wäre etwa zu erwarten gewesen, dass er zum einen die Festnahme bereits bei der BzP erwähnt hätte und nicht erst bei der Anhörung, zumal diese angeblich der Grund für seine Ausreise gewesen ist. Zum anderen fällt auf, dass er die bei der BzP erwähnten Todesdrohungen bei der Anhörung nicht von sich aus, sondern erst auf Nachfragen erklärte (vgl. SEM act. A33 F86). Ein Asylbewerber hat lediglich selber Erlebtes wiederzugeben. Es darf deshalb erwartet werden, dass die in Frage stehenden Ereignisse in den wesentlichen Zügen und in der chronologisch richtigen Reihenfolge wiederholt korrekt erzählt werden können, umso mehr als es sich bei den geschilderten Vorfällen um einschneidende Ereignisse handelt, die erfahrungsgemäss besonders gut im Gedächtnis haften bleiben. Ansonsten erschöpfen sich die Vorbringen des Beschwerdeführers in seiner Beschwerdeschrift in der Wiederholung, seine Asylvorbringen seien durchaus glaubhaft und asylrelevant, sowie in Vorwürfen gegen die Beweiswürdigung der Vorinstanz. Damit setzt er sich jedoch mit den vorinstanzlichen Erwägungen nicht weiter auseinander, mithin legt er nicht dar, inwiefern die Vorinstanz zu Unrecht auf Unglaubhaftigkeit respektive auf Asylirrelevanz geschlossen hat. Solches ist auch nicht ersichtlich.</w:t>
      </w:r>
    </w:p>
    <w:p>
      <w:r>
        <w:rPr>
          <w:b/>
        </w:rPr>
        <w:t>E. 6.2</w:t>
      </w:r>
    </w:p>
    <w:p>
      <w:r>
        <w:t>Die Vorinstanz hat demnach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32 Abs. 1 der Asylverordnung 1 vom 11. August 1999 über Verfahrensfragen (AsylV 1, SR 142.311) wird die Wegweisung aus der Schweiz (unter anderem) nicht verfügt, wenn die asylsuchende Person von einer rechtskräftigen Landesverweisung nach Art. 66a oder 66abis des Strafgesetzbuches betroffen ist (vgl. zum Ganzen: Botschaft zur Änderung des Strafgesetzbuchs und des Militärstrafgesetzes [Umsetzung von Art. 121 Abs. 3-6 BV über die Ausschaffung krimineller Ausländerinnen und Ausländer] vom 26. Juni 2013, BBl 2013 6006 ff.).</w:t>
      </w:r>
    </w:p>
    <w:p>
      <w:r>
        <w:rPr>
          <w:b/>
        </w:rPr>
        <w:t>E. 8.1</w:t>
      </w:r>
    </w:p>
    <w:p>
      <w:r>
        <w:t>Mit in Rechtskraft erwachsenem Urteil des (...) wurde gegen den Beschwerdeführer gestützt auf Art. 66a Abs. 1 Bst. o StGB eine obligatorische Landesverweisung von fünf Jahren ausgesprochen. Dabei wurde das allfällige Vorliegen eines schweren Härtefalls oder die einer Landesverweisung allenfalls gegenüberstehenden privaten Interessen des Beschwerdeführers am Verbleib in der Schweiz berücksichtigt und verneint respektive nicht als überwiegend erachtet, ansonsten es von einer Landesverweisung abgesehen hätte (vgl. Art. 66a Abs. 2 StGB). Die Vorinstanz hat demnach in korrekter Weise auf die Anordnung der Wegweisung und die Prüfung von allenfalls bestehenden Vollzugshindernissen verzichtet. Nachdem es die Flüchtlingseigenschaft des Beschwerdeführers zu Recht verneint hat (vgl. E. 6.), ist die kantonale (Vollzugs-)Behörde für den Entscheid zuständig, ob der Vollzug der Landesverweisung - namentlich auch in medizinischer Hinsicht - anderen zwingenden Bestimmungen des Völkerrechts entgegensteht (vgl. Art. 66d StGB). Sie kann diesbezüglich bei der Vorinstanz eine Stellungnahme zu allfälligen Vollzugshindernissen einholen (vgl. Art. 32 Abs. 2 AsylV 1; vgl. Urteil des BVGer D-568/2019 E. 8).</w:t>
      </w:r>
    </w:p>
    <w:p>
      <w:r>
        <w:rPr>
          <w:b/>
        </w:rPr>
        <w:t>E. 8.2</w:t>
      </w:r>
    </w:p>
    <w:p>
      <w:r>
        <w:t>Dementsprechend entfällt auch für das Bundesverwaltungsgericht infolge Unzuständigkeit eine entsprechende Überprüfung. Auf den Eventualantrag, es sei die Unmöglichkeit, Unzulässigkeit und Unzumutbarkeit des Wegweisungsvollzugs festzustellen, ist daher nicht einzutreten.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Der Beschwerdeführer beantragt die Gewährung der unentgeltlichen Prozessführung gemäss Art. 65 Abs. 1 VwVG sowie die Beiordnung eines amtlichen Rechtsbeistandes gemäss Art. 110a aAsylG. Aufgrund der vorstehenden Erwägungen ergibt sich, dass seine Begehren als aussichtslos zu gelten haben. Damit ist eine der beiden kumulativ zu erfüllenden Voraussetzungen (Bedürftigkeit und Nicht-Aussichtslosigkeit) nicht gegeben, weshalb die Gesuche trotz ausgewiesener Bedürftigkeit abzuweisen sind.</w:t>
      </w:r>
    </w:p>
    <w:p>
      <w:r>
        <w:rPr>
          <w:b/>
        </w:rPr>
        <w:t>E. 10.2</w:t>
      </w:r>
    </w:p>
    <w:p>
      <w:r>
        <w:t>Bei diesem Ausgang des Verfahrens sind die Kosten dem Beschwerdeführer aufzuerlegen (Art. 63 Abs. 1 VwVG) und auf insgesamt Fr. 750.- festzulegen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