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D-3401/2019 vom 15. Juli 2019</w:t>
      </w:r>
    </w:p>
    <w:p>
      <w:r>
        <w:t>Bundesverwaltungsgericht, 2019-07-15, DE</w:t>
      </w:r>
    </w:p>
    <w:p>
      <w:r>
        <w:rPr>
          <w:b/>
        </w:rPr>
        <w:t xml:space="preserve">Quelle: </w:t>
      </w:r>
      <w:r>
        <w:t>https://mcp.opencaselaw.ch/entscheid/bvger_D-3401_2019</w:t>
      </w:r>
    </w:p>
    <w:p>
      <w:r>
        <w:t>FR: TAF D-3401/2019 du 15 juillet 2019</w:t>
      </w:r>
    </w:p>
    <w:p>
      <w:r>
        <w:t>IT: TAF D-3401/2019 del 15 luglio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vorbehältlich nachstehender Erwägung - einzutreten (Art. 108 Abs. 3 AsylG und Art. 52 Abs. 1 VwVG).</w:t>
      </w:r>
    </w:p>
    <w:p>
      <w:r>
        <w:rPr>
          <w:b/>
        </w:rPr>
        <w:t>E. 1.2</w:t>
      </w:r>
    </w:p>
    <w:p>
      <w:r>
        <w:t>Gemäss Art. 55 Abs. 1 VwVG kommt einer Beschwerde von Gesetzes wegen aufschiebende Wirkung zu. Die Vorinstanz hat die aufschiebende Wirkung in der angefochtenen Verfügung nicht entzogen (vgl. Art. 55 Abs. 2 VwVG und Art. 107a Abs. 1 AsylG e contrario). Auf den Antrag, der Beschwerde sei die aufschiebende Wirkung zu erteilen, ist mangels Rechtsschutzinteresse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Bezüglich der Frage der ausländerrechtlichen Wegweisung und des Wegweisungsvollzugs hat die Vorinstanz eine materielle Prüfung vorgenommen, weshalb dem Bundesverwaltungsgericht diesbezüglich volle Kognition zukommt.</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In der Beschwerde werden formelle Rügen erhoben, welche die vorinstanzliche Verfügung als Ganzes betreffen und deswegen vorab zu beurteilen sind, da sie allenfalls geeignet sind, eine Kassation der vorinstanzlichen Verfügung zu bewirken. Die Beschwerdeführerin rügt eine Verletzung der Abklärungspflicht und der Pflicht zur vollständigen und richtigen Abklärung des rechtserheblichen Sachverhalts.</w:t>
      </w:r>
    </w:p>
    <w:p>
      <w:r>
        <w:rPr>
          <w:b/>
        </w:rPr>
        <w:t>E. 4.2</w:t>
      </w:r>
    </w:p>
    <w:p>
      <w:r>
        <w:t>Das SEM hielt im Sachverhalt alle wesentlichen Sachverhaltselemente fest, insbesondere auch die geltend gemachten psychischen Beschwerden (vgl. Verfügung des SEM vom 26. Juni 2019, Ziff. III/2.). In Anbetracht der langen Dauer zwischen den Stellungnahmen der Rechtsvertretung vom 31. Mai 2019 und vom 26. Juni 2019, in welchen die psychischen Beschwerden erwähnt wurden, und der Mitwirkungspflicht gemäss Art. 8 AsylG war die Vorinstanz nicht verpflichtet, die gesundheitlichen Beschwerden von sich aus zusätzlich weiter abzuklären. Es ist nicht ersichtlich weshalb zwar die Beschwerden am Hals, indes allfällige psychische Probleme in dieser Zeitspanne nicht hätten untersucht werden können. Sodann würdigte das SEM die geltend gemachten gesundheitlichen Probleme vor dem Hintergrund der aktuellen Lage in Italien. Dies ist nicht zu beanstanden, zumal es sich mit dem Vorbringen der psychischen Beschwerden auseinandersetzte und der Beschwerdeführerin eine sachgerechte Anfechtung ermöglichte. Alleine der Umstand, dass das SEM in seiner Einschätzung zur gesundheitlichen Versorgung in Italien einer anderen Linie folgt, als von der Beschwerdeführerin vertreten, spricht nicht für eine ungenügende Sachverhaltsfeststellung. Dies gilt, wie aus den nachfolgenden Erwägungen hervorgeht, auch für die übrigen formellen Rügen.</w:t>
      </w:r>
    </w:p>
    <w:p>
      <w:r>
        <w:rPr>
          <w:b/>
        </w:rPr>
        <w:t>E. 4.3</w:t>
      </w:r>
    </w:p>
    <w:p>
      <w:r>
        <w:t>Nach dem Gesagten besteht keine Veranlassung, den angefochtenen Entscheid aus formellen Gründen auszuheben und an die Vorinstanz zurückzuweisen.</w:t>
      </w:r>
    </w:p>
    <w:p>
      <w:r>
        <w:rPr>
          <w:b/>
        </w:rPr>
        <w:t>E. 5.1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5.2</w:t>
      </w:r>
    </w:p>
    <w:p>
      <w:r>
        <w:t>Die Vorinstanz stellt in der angefochtenen Verfügung zutreffend fest, dass es sich bei Italien, als Mitglied der Europäischen Union (EU), um einen verfolgungssicheren Drittstaat im Sinne von Art. 6a Abs. 2 Bst. b AsylG handelt. Den vorinstanzlichen Akten ist sodann zu entnehmen, dass die Beschwerdeführerin in Italien über einen subsidiären Schutzstatus verfügt und die italienischen Behörden ihrer Rückübernahme am 10. Juni 2019 ausdrücklich zustimmten (vgl. act. 17/1 sowie act. 26/1).</w:t>
      </w:r>
    </w:p>
    <w:p>
      <w:r>
        <w:rPr>
          <w:b/>
        </w:rPr>
        <w:t>E. 5.3</w:t>
      </w:r>
    </w:p>
    <w:p>
      <w:r>
        <w:t>Im Übrigen ist in Übereinstimmung mit der Vorinstanz und unter Verweis auf deren Erwägungen (vgl. Verfügung des SEM vom 26. Juni 2019, Ziff. II) festzustellen, dass der Einwand der Beschwerdeführerin, dass ihre genaue Bewilligungsart in Italien hätte abgeklärt werden müssen, die Rückkehr nach Italien nicht in Frage stellt. Entscheidend ist einzig, dass sie derzeit über eine Aufenthaltsbewilligung verfügt. Der Vollständigkeit halber ist darauf hinzuweisen, dass sich die Beschwerdeführerin nach Ablauf der derzeitigen Aufenthaltsbewilligung bei den italienischen Behörden um eine Verlängerung bemühen kann (vgl. Asylum Information Database, Country Report: Italy, 31. Dezember 2018, S. 134). Auch ist der Vorinstanz beizupflichten, dass sich aus den Akten kein besonderes Abhängigkeits-verhältnis zu ihrem Halbbruder ergibt. Bezeichnenderweise macht die Beschwerdeführerin auf Beschwerdeebene diesbezüglich auch keine weiteren Ausführungen. Aus Art. 8 EMRK kann sie folglich nichts zu ihren Gunsten ableiten.</w:t>
      </w:r>
    </w:p>
    <w:p>
      <w:r>
        <w:rPr>
          <w:b/>
        </w:rPr>
        <w:t>E. 5.4</w:t>
      </w:r>
    </w:p>
    <w:p>
      <w:r>
        <w:t>Aufgrund des Gesagten ist das SEM zu Recht und mit zutreffender Begründung in Anwendung von Art. 31a Abs. 1 Bst. a AsylG auf das Asylgesuch der Beschwerdeführerin nicht eingetreten.</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2013/37 E. 4.4; 2009/50 E. 9, je m.w.H.). Die Wegweisung wurde somit zu Recht angeordnet. Wie oben gesehen, kann sie aus dem Grundsatz der Einheit der Familie kein Wegweisungshindernis ableiten.</w:t>
      </w:r>
    </w:p>
    <w:p>
      <w:r>
        <w:rPr>
          <w:b/>
        </w:rPr>
        <w:t>E. 7.1</w:t>
      </w:r>
    </w:p>
    <w:p>
      <w:r>
        <w:t>Das SEM regelt das Anwesenheitsverhältnis nach den gesetzlichen Bestimmungen über die vorläufige Aufnahme, wenn der Vollzug der Weg-weisung nicht zulässig, nicht zumutbar oder nicht möglich ist (Art. 44 AsylG, Art. 83 Abs. 1 AlG).</w:t>
      </w:r>
    </w:p>
    <w:p>
      <w:r>
        <w:rPr>
          <w:b/>
        </w:rPr>
        <w:t>E. 7.2</w:t>
      </w:r>
    </w:p>
    <w:p>
      <w:r>
        <w:t>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der Wegweisung ist nicht zulässig, wenn völkerrechtliche Verpflichtungen der Schweiz einer Weiterreise in den Heimat-, Herkunfts- oder einen Drittstaat entgegenstehen (Art. 83 Abs. 3 AIG).</w:t>
      </w:r>
    </w:p>
    <w:p>
      <w:r>
        <w:rPr>
          <w:b/>
        </w:rPr>
        <w:t>E. 8.1.1</w:t>
      </w:r>
    </w:p>
    <w:p>
      <w:r>
        <w:t>Nachdem die Beschwerdeführerin in Italien subsidiären Schutz geniesst, besteht kein Anlass zur Annahme, es drohe ihr eine Verletzung des in Art. 33 Abs. 1 des Abkommens vom 28. Juli 1951 über die Rechtsstellung der Flüchtlinge (FK, SR 0.142.30) verankerten Grundsatzes der Nichtrückschiebung.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8.1.2</w:t>
      </w:r>
    </w:p>
    <w:p>
      <w:r>
        <w:t>Aufgrund der Akten liegen keine Anhaltspunkte dafür vor, dass die Beschwerdeführerin für den Fall einer Ausschaffung nach Italien dort mit beachtlicher Wahrscheinlichkeit einer nach Art. 3 EMRK oder Art. 1 FoK verbotenen Strafe oder Behandlung ausgesetzt wäre. Angesichts des Schreibens von Italien vom 10. Juni 2019 ist davon auszugehen, dass die Beschwerdeführerin weiterhin über den subsidiären Schutzstatus verfügt. Es besteht kein «real risk» im Sinne einer konkreten Verweigerung seitens von Italien, ihr die Minimalgarantien im Sinne der EU-Richtlinie 2011/95 zu gewähren. Der Vollzug der Wegweisung ist zulässig.</w:t>
      </w:r>
    </w:p>
    <w:p>
      <w:r>
        <w:rPr>
          <w:b/>
        </w:rPr>
        <w:t>E. 8.2</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Die Vorinstanz hat in der angefochtenen Verfügung die Zumutbarkeit des Wegweisungsvollzugs mit zutreffender Begründung bejaht. Zur Vermeidung von Wiederholungen kann auf die betreffenden Erwägungen gemäss angefochtener Verfügung verwiesen werden (vgl. Verfügung des SEM vom 26. Juni 2019, Ziff. III/2). Der Inhalt der Beschwerde führt zu keiner anderen Betrachtungsweise. Insbesondere ist zu bestätigen, dass auch in Berücksichtigung der vorliegenden Gesundheitsprobleme von einer angemessenen medizinischen Versorgung in Italien auszugehen ist. Die Beschwerdeführerin ist hinsichtlich allfälliger Anliegen betreffend finanzielle oder anderweitige Unterstützung anzuweisen, sich an die in Italien zuständigen staatlichen Instanzen zu wenden. Somit besteht kein Anlass zur Annahme, sie würde im Falle einer Rückführung nach Italien in eine existenzielle Notlage geraten (vgl. Urteil des BVGer E-338/2014 vom 16. April 2014 E. 7.4.2). Anzumerken bleibt, dass die Erwägungen im Urteil des Europäischen Gerichtshofs für Menschenrechte (EGMR) in Sachen Tarakhel gegen die Schweiz (Urteil vom 4. November 2014, 29217/12) betreffend die Einholung von Garantien für bestimmte Personengruppen nur hinsichtlich des Dublin-Verfahrens beziehungsweise des Asylverfahrens gelten. Das SEM war damit nicht gehalten, von den italienischen Behörden konkrete Garantien einzuholen. Die entsprechende Rüge der mangelhaften Sachverhaltsfeststellung kann daher nicht gehört werden.</w:t>
      </w:r>
    </w:p>
    <w:p>
      <w:r>
        <w:rPr>
          <w:b/>
        </w:rPr>
        <w:t>E. 8.3</w:t>
      </w:r>
    </w:p>
    <w:p>
      <w:r>
        <w:t>Der Vollzug der Wegweisung ist schliesslich in Übereinstimmung mit der Voristanz als möglich zu erachten; die italienischen Behörden haben einer Rückübernahme der Beschwerdeführerin ausdrücklich zugestimmt (vgl. Art. 83 Abs. 2 AIG).</w:t>
      </w:r>
    </w:p>
    <w:p>
      <w:r>
        <w:rPr>
          <w:b/>
        </w:rPr>
        <w:t>E. 8.4</w:t>
      </w:r>
    </w:p>
    <w:p>
      <w:r>
        <w:t>Zusammenfassend hat die Vorinstanz den Wegweisungsvollzug zu Recht als zulässig, zumutbar und möglich bezeichnet. Eine Anordnung der vorläufigen Aufnahme fällt somit ausser Betracht (vgl. Art. 83 Abs. 1-4 AuG).</w:t>
      </w:r>
    </w:p>
    <w:p>
      <w:r>
        <w:rPr>
          <w:b/>
        </w:rPr>
        <w:t>E. 9.1</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9.2</w:t>
      </w:r>
    </w:p>
    <w:p>
      <w:r>
        <w:t>Das mit der Beschwerde gestellte Begehren um Verzicht auf die Erhebung eines Kostenvorschusses ist mit dem vorliegenden Direktentscheid gegenstandslos geworden.</w:t>
      </w:r>
    </w:p>
    <w:p>
      <w:r>
        <w:rPr>
          <w:b/>
        </w:rPr>
        <w:t>E. 10.1</w:t>
      </w:r>
    </w:p>
    <w:p>
      <w:r>
        <w:t>Aufgrund obiger Erwägungen ist die eingereichte Beschwerde von vornherein als aussichtslos zu erachten, weshalb das Gesuch um Gewährung der unentgeltlichen Prozessführung unbesehen der geltend gemachten Mittellosigkeit abzuweisen ist (Art. 65 Abs. 1 VwVG). Dementsprechend ist auch das Gesuch um unentgeltliche Rechtsverbeiständung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