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D-33/2022 vom 21. Februar 2023</w:t>
      </w:r>
    </w:p>
    <w:p>
      <w:r>
        <w:t>Bundesverwaltungsgericht, 2023-02-21, DE</w:t>
      </w:r>
    </w:p>
    <w:p>
      <w:r>
        <w:rPr>
          <w:b/>
        </w:rPr>
        <w:t xml:space="preserve">Quelle: </w:t>
      </w:r>
      <w:r>
        <w:t>https://mcp.opencaselaw.ch/entscheid/bvger_D-33_2022</w:t>
      </w:r>
    </w:p>
    <w:p>
      <w:r>
        <w:t>FR: TAF D-33/2022 du 21 février 2023</w:t>
      </w:r>
    </w:p>
    <w:p>
      <w:r>
        <w:t>IT: TAF D-33/2022 del 21 febbraio 2023</w:t>
      </w:r>
    </w:p>
    <w:p>
      <w:pPr>
        <w:pStyle w:val="Heading2"/>
      </w:pPr>
      <w:r>
        <w:t>Regeste</w:t>
      </w:r>
    </w:p>
    <w:p>
      <w:r>
        <w:t>Asyl (ohne Wegweisungsvollzug)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und Art. 52 Abs. 1 VwVG). Auf die Beschwerde ist somit einzutreten.</w:t>
      </w:r>
    </w:p>
    <w:p>
      <w:r>
        <w:rPr>
          <w:b/>
        </w:rPr>
        <w:t>E. 2</w:t>
      </w:r>
    </w:p>
    <w:p>
      <w:r>
        <w:t>Die Kognition des Bundesverwaltungsgerichts und die zulässigen Rügen richten sich im Asylbereich nach Art. 106 Abs. 1 AsylG (vgl. BVGE 2014/25 E. 5).</w:t>
      </w:r>
    </w:p>
    <w:p>
      <w:r>
        <w:rPr>
          <w:b/>
        </w:rPr>
        <w:t>E. 3</w:t>
      </w:r>
    </w:p>
    <w:p>
      <w:r>
        <w:t>Gegenstand des vorliegenden Verfahrens bilden einzig die Prüfung allfälli- ger asylrelevanter Vorfluchtgründe und eine daraus fliessende Asylgewäh- rung sowie die Aufhebung der Wegweisung (Dispositivziffern 2 und 3 der</w:t>
      </w:r>
    </w:p>
    <w:p>
      <w:r>
        <w:t>D-33/2022 Seite 8 angefochtenen Verfügung). Die Dispositivziffern 1, 4 und 5 der SEM-Verfü- gung vom 1. Dezember 2021 (Anerkennung der Flüchtlingseigenschaft und vorläufige Aufnahme wegen Unzulässigkeit des Wegweisungsvoll- zugs) sind mangels Anfechtung in Rechtskraft erwachsen und bilden nicht Gegenstand des vorliegenden Beschwerdeverfahrens.</w:t>
      </w:r>
    </w:p>
    <w:p>
      <w:r>
        <w:rPr>
          <w:b/>
        </w:rPr>
        <w:t>E. 4.1</w:t>
      </w:r>
    </w:p>
    <w:p>
      <w:r>
        <w:t>Nachfolgend ist zu prüfen, ob die Beschwerdeführenden aufgrund der geltend gemachten Vorfluchtgründe die Flüchtlingseigenschaft erfüllen (vgl. Art. 3 und 7 AsylG).</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5.1</w:t>
      </w:r>
    </w:p>
    <w:p>
      <w:r>
        <w:t>In ihrer abweisenden Verfügung kam die Vorinstanz zum Schluss, die Verfolgungsvorbringen der Beschwerdeführenden seien nicht asylrelevant. Zur Begründung führte sie aus, der einmalige Vorfall aus dem Jahr 1996, als der Beschwerdeführer von einer Polizeipatrouille entführt und an der (…) verletzt worden sei, habe für ihn keine weiteren Nachteile zur Folge gehabt. Es bestehe deshalb weder eine aktuelle Verfolgung noch Grund</w:t>
      </w:r>
    </w:p>
    <w:p>
      <w:r>
        <w:t>D-33/2022 Seite 9 zur Annahme, dass er bei seiner Rückkehr in diesem Zusammenhang mit irgendwelchen Benachteiligungen rechnen müsste. Weiter werde zwar mit den eingereichten Dokumenten belegt, dass er zweimal aufgrund der Mit- gliedschaft in einer terroristischen Organisation sowie der Propaganda für eine terroristische Organisation zu Haftstrafen verurteilt worden sei, diese Verfahren seien jedoch abgeschlossen und damit flüchtlingsrechtlich irre- levant. Auch das gegen ihn eingeleitete Ermittlungsverfahren, infolgedes- sen er (…) 2017 (…) Tage in Untersuchungshaft gewesen sei, sei einge- stellt worden, weshalb er auch diesbezüglich keine persönlichen Konse- quenzen zu befürchten habe. Da die Beschwerdeführerin keine Unterlagen zum gegen sie im Jahre 2003 eingeleiteten Verfahren habe einreichen kön- nen, dieses schon sehr lange zurückliege und daraus für sie bis zu ihrer Ausreise keine Nachteile erwachsen seien, sei davon auszugehen, dass dieses ebenfalls eingestellt worden sei, was im Übrigen auch mit Anwalts- schreiben vom 16. April 2021 bestätigt worden sei. Sodann sei allgemein bekannt, dass Angehörige der kurdischen respektive der alevitischen Be- völkerung in der Türkei Schikanen und Benachteiligungen verschiedenster Art ausgesetzt sein könnten. Dabei handle es sich jedoch nicht um ernst- hafte Nachteile im Sinne des Asylgesetzes, die einen Verbleib im Heimat- land verunmöglichen oder unzumutbar erschweren würden. Aus diesem Grund führe die allgemeine Situation, in der sich die kurdische Bevölkerung befinde, gemäss gefestigter Praxis für sich allein nicht zur Anerkennung der Flüchtlingseigenschaft. Die von den Beschwerdeführenden geltend ge- machten Belästigungen durch die Polizei in Form von Personenkontrollen oder Beschimpfungen würden dabei in ihrer Intensität nicht über die Nach- teile hinausgehen, welche weite Teile der kurdischen Bevölkerung in der Türkei in ähnlicher Weise treffen könnten. Soweit die Beschwerdeführen- den vorgebracht hätten, in der Türkei politisch engagiert gewesen zu sein, sei festzuhalten, dass sie über kein politisches Profil verfügen würden, wel- ches eine erhöhte Aufmerksamkeit der heimatlichen Behörden zu begrün- den vermöge. Hinsichtlich des geltend gemachten Vorfalls vom (…) 2020, als die Beschwerdeführenden von der Polizei mitgenommen, misshandelt und mit dem Tod bedroht worden seien, falle auf, dass beide zwar ausführ- lich von diesem Ereignis hätten berichten können, allerdings komme es in ihren Aussagen betreffend den Zeitpunkt, als sie mitgenommen worden seien und der Anzahl Polizisten, welche sie angehalten hätten, zu mehre- ren Abweichungen, so dass Zweifel an der Glaubhaftigkeit aufkommen würden. Abgesehen davon sei ohnehin nicht nachvollziehbar, wieso es die Polizei gerade auf sie abgesehen und einen solch grossen Aufwand betrie- ben haben solle, nur um sie zu bedrohen und aus der Stadt zu vertreiben.</w:t>
      </w:r>
    </w:p>
    <w:p>
      <w:r>
        <w:t>D-33/2022 Seite 10</w:t>
      </w:r>
    </w:p>
    <w:p>
      <w:r>
        <w:rPr>
          <w:b/>
        </w:rPr>
        <w:t>E. 5.2</w:t>
      </w:r>
    </w:p>
    <w:p>
      <w:r>
        <w:t>In der Beschwerde wendeten die Beschwerdeführenden ein, das SEM habe bei seiner Entscheidung ihre Vorfluchtgründe bewusst ausser Acht gelassen. Dabei sei aktenkundig, dass sich der Beschwerdeführer jahre- lang für die Vereine "(…)" und "(…)" sowie die Parteien DTP, DEHAP, HA- DEP und zuletzt für die HDP engagiert habe. Aufgrund dieser politischen Tätigkeiten sei er ständig polizeilichen Repressionen ausgesetzt gewesen. Er sei mehrere Male festgenommen und dabei menschenunwürdiger Be- handlung, wie Folter, unterworfen worden. Die Beschwerdeführerin, wel- che ebenfalls seit mehreren Jahren politisch aktiv sei und an zahlreichen Demonstrationen und Versammlungen teilgenommen habe, sei auch ins Visier der türkischen Behörden geraten. Sie sei am (…) 2003 festgenom- men und während zwei Tagen beschimpft, beleidigt und gefoltert worden. Das gegen sie eingeleitete Strafverfahren sei immer noch hängig. Damit sei erstellt, dass beide aufgrund ihrer mehrjährigen politischen Aktivitäten bei den türkischen Behörden fichiert seien und über sie ein politisches Da- tenblatt bestehe. Damit seien ihre Vorbringen flüchtlingsrechtlich relevant. Ferner hätten sie gerade wegen ihrer politischen Aktivitäten schwere Nach- teile erlitten, seien festgenommen, inhaftiert, gefoltert, beschimpft, beleidigt und mit dem Tod bedroht worden. Durch diese Eingriffe in ihre persönlichen Freiheiten und ihre physische Integrität hätten sie ein Trauma erlitten, wes- halb sie in der Schweiz entsprechend psychiatrisch betreut werden wür- den. Diesem ständigen polizeilichen Druck hätten sie sich nicht einmal durch den Wohnortwechsel von D._______ nach F._______ entziehen können. Infolgedessen und insbesondere nach dem Ereignis vom (…) 2020 hätten sie sich zur Flucht ins Ausland entschlossen. Sie hätten sodann ihre Erlebnisse übereinstimmend und ohne zu dramatisieren oder zu übertreiben dargelegt. Ausserdem hätten sie zahlreiche Beweismittel eingereicht, um ihre Asylgründe zu untermauern, weshalb ihnen gemäss Art. 3 AsylG Asyl zu gewähren sei.</w:t>
      </w:r>
    </w:p>
    <w:p>
      <w:r>
        <w:rPr>
          <w:b/>
        </w:rPr>
        <w:t>E. 5.3</w:t>
      </w:r>
    </w:p>
    <w:p>
      <w:r>
        <w:t>In seiner Vernehmlassung hielt das SEM fest, es habe nicht in Abrede gestellt, dass die Beschwerdeführenden in der Türkei politisch aktiv gewe- sen seien, jedoch würden beide nur über ein sehr niederschwelliges politi- sches Profil verfügen, womit sie keine erhöhte Aufmerksamkeit der heimat- lichen Behörden begründet hätten. Ferner würden die geltend gemachten Repressionen wie Beleidigungen, Beschimpfungen und Anhaltungen in ih- rer Intensität nicht über die Nachteile hinausgehen, welche weite Teile der kurdischen Bevölkerung in ähnlicher Weise treffen könnten, wobei die An- gaben des Beschwerdeführers betreffend die Häufigkeit dieser Belästigun- gen anlässlich der beiden Anhörungen erheblich voneinander abgewichen seien. Den Vorfall vom (…) 2020, welcher schliesslich zur Ausreise geführt</w:t>
      </w:r>
    </w:p>
    <w:p>
      <w:r>
        <w:t>D-33/2022 Seite 11 haben soll, hätten sie nicht glaubhaft machen können. Im Übrigen verwies das SEM auf die Erwägungen der angefochtenen Verfügung, an welchen es vollumfänglich festhielt.</w:t>
      </w:r>
    </w:p>
    <w:p>
      <w:r>
        <w:rPr>
          <w:b/>
        </w:rPr>
        <w:t>E. 5.4</w:t>
      </w:r>
    </w:p>
    <w:p>
      <w:r>
        <w:t>In ihrer Replik wendeten die Beschwerdeführenden ein, sie seien beide jahrelang politisch aktiv gewesen und hätten dementsprechend ein klares politisches Profil. Sie seien aufgrund ihrer politischen Aktivitäten und des über sie existierenden Datenblatts ständig ins Visier der Polizei geraten. Dabei habe auch der Wegzug von der Provinz D._______ in die Provinz G._______ gezeigt, dass keine innerstaatliche Fluchtalternative bestehe. Aufgrund der konkreten Gefahr jederzeit wegen eines konstruierten Sach- verhalts festgenommen und verurteilt zu werden, hätten sie schliesslich entschieden, ihr Heimatland zu verlassen. Damit sei erstellt, dass sie Vor- fluchtgründe gehabt hätten. Weiter sei nicht nachvollziehbar, weshalb die Vorinstanz die polizeilichen Repressionen, welche sie aufgrund ihres poli- tischen Engagements erlitten hätten, auf die allgemeine Unterdrückung der kurdischen Bevölkerung reduziere. So sei aktenkundig, dass sie wegen ih- rer politischen Tätigkeiten und Weltanschauungen mehrmals festgenom- men und inhaftiert worden seien, womit sie schwere Nachteile erlitten hät- ten.</w:t>
      </w:r>
    </w:p>
    <w:p>
      <w:r>
        <w:rPr>
          <w:b/>
        </w:rPr>
        <w:t>E. 6.1</w:t>
      </w:r>
    </w:p>
    <w:p>
      <w:r>
        <w:t>Vorab ist hinsichtlich des Vorfalls im Jahr 1996, bei welchem der Be- schwerdeführer angeblich von einer Polizeipatrouille entführt und an der (…) verletzt worden sein soll, in Übereinstimmung mit der Vorinstanz fest- zuhalten, dass dieser – ungeachtet der Glaubhaftigkeit – bei dessen Aus- reise im Jahr 2020 mehr als 24 Jahre zurücklag, weshalb bereits aufgrund eines fehlenden zeitlichen Kausalzusammenhangs nicht auf eine Furcht vor flüchtlingsrechtlich relevanter Verfolgung im Zeitpunkt der Ausreise ge- schlossen werden kann. Dies wurde auf Beschwerdeebene denn auch nicht bestritten, weshalb sich diesbezüglich weitere Ausführungen erübri- gen.</w:t>
      </w:r>
    </w:p>
    <w:p>
      <w:r>
        <w:rPr>
          <w:b/>
        </w:rPr>
        <w:t>E. 6.2.1</w:t>
      </w:r>
    </w:p>
    <w:p>
      <w:r>
        <w:t>Das politische Engagement der Beschwerdeführenden wurde von der Vorinstanz nicht in Abrede gestellt, allerdings kam diese zum Schluss, dass sie über keine politischen Profile verfügen, die eine erhöhte Aufmerk- samkeit der heimatlichen Behörden zu begründen vermögen würden.</w:t>
      </w:r>
    </w:p>
    <w:p>
      <w:r>
        <w:t>D-33/2022 Seite 12</w:t>
      </w:r>
    </w:p>
    <w:p>
      <w:r>
        <w:rPr>
          <w:b/>
        </w:rPr>
        <w:t>E. 6.2.2</w:t>
      </w:r>
    </w:p>
    <w:p>
      <w:r>
        <w:t>Aufgrund ihrer Vorbringen und den ins Recht gelegten Unterlagen ist ihre langjährige politische Tätigkeit auch für das Gericht glaubhaft darge- legt. So schloss sich der Beschwerdeführer dem Studentenverein "(…)" sowie der Bewegung "(…)" an und war von 2005 bis 2007 für die DTP aktiv (vgl. SEM-Akten […]-31/14 [nachfolgend: SEM-Akte 31/14], F47 f. und F65 ff. und […]-54/17 [nachfolgend: SEM-Akte 54/1], F19 ff.). Nach seiner Haftentlassung (…) 2012 engagierte er sich als Mitglied im "Verein für (…)" (vgl. SEM-Akten 31/14, F50 sowie F65, 54/1, F15 ff. und […]-8 [nachfol- gend: SEM-Akte 8; Beweismittelcouvert], Beweismittel 7) und unterstützte die HDP als Freiwilliger indem er an Konferenzen, Kongressen und Kund- gebungen teilnahm und bei deren Organisation mitwirkte (vgl. SEM-Akte 31/14, F50 und 54/1, F23 ff.). Die Beschwerdeführerin engagierte sich an- fangs der 2000er Jahre als aktives Mitglied bei der HADEP und nach deren Auflösung bei der DEHAP (vgl. SEM-Akten […]-33/12 [nachfolgend: SEM- Akte 33/12], F39 sowie F56 und […]-55/19 [nachfolgend: SEM-Akte 55/19], F16). Zuletzt unterstützte sie den (…) der HDP im Quartier als Freiwillige (vgl. SEM-Akten 33/12, F47 und 55/19, F86).</w:t>
      </w:r>
    </w:p>
    <w:p>
      <w:r>
        <w:rPr>
          <w:b/>
        </w:rPr>
        <w:t>E. 6.2.3</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 Begründet ist die Furcht vor Verfolgung, wenn ein konkreter An- 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w:t>
      </w:r>
    </w:p>
    <w:p>
      <w:r>
        <w:t>D-33/2022 Seite 13 lebte und das Wissen um Konsequenzen in vergleichbaren Fällen zu er- gänzen. Wer bereits staatlichen Verfolgungsmassnahmen ausgesetzt war, hat objektive Gründe für eine ausgeprägtere (subjektive) Furcht (vgl. BVGE 2014/27 E. 6.1 und 2010/57 E. 2).</w:t>
      </w:r>
    </w:p>
    <w:p>
      <w:r>
        <w:rPr>
          <w:b/>
        </w:rPr>
        <w:t>E. 6.2.4.1</w:t>
      </w:r>
    </w:p>
    <w:p>
      <w:r>
        <w:t>Aufgrund der Aktenlage kann als erwiesen erachtet werden, dass der Beschwerdeführer in den Jahren 2005 und 2007 insbesondere wegen der Mitgliedschaft in einer Terrororganisation sowie wegen terroristischer Propaganda verurteilt und infolgedessen vom (…) 2005 bis (…) 2006 so- wie vom (…) 2007 bis (…) 2012 inhaftiert wurde (vgl. SEM-Akten 31/14, F48 ff. und F56–58, 54/17, F25 ff. sowie 8 [Beweismittelcouvert], Beweis- mittel 4, 8–11 und 28). Weiter wurde aufgrund einer Zeugenaussage im Jahr 2017 ein Ermittlungsverfahren gegen ihn eingeleitet, woraufhin er (…) Tage lang in Gewahrsam genommen wurde. Die gegen ihn erhobenen An- schuldigungen, wonach er Attentate auf Stadtverwaltungen respektive Staatsanwälte und Richter geplant habe, wurden anschliessend wieder fal- len gelassen und das Ermittlungsverfahren eingestellt (vgl. SEM-Akten 31/14, F50, 54/17, F44 und F51 sowie 8 [Beweismittelcouvert], Beweismit- tel 28). Auch die Beschwerdeführerin wurde im Jahr 2003 anlässlich eines Friedensanlasses wegen des Schreibens auf öffentlichen Gebäuden für ideologische Zwecke festgenommen (vgl. SEM-Akten 33/12, F39, F45 und F52 ff., 55/19, F16 ff. sowie 8 [Beweismittelcouvert], Beweismittel 22 und 39). Daraus ist zu schliessen, dass sich die Beschwerdeführenden in der Vergangenheit als Aktivsten für die Anliegen der Kurden exponiert haben und in diesem Zusammenhang nicht unerheblichen Verfolgungsmassnah- men ausgesetzt waren. Diese Umstände lagen bei ihrer Ausreise im (…) 2020 jedoch bereits längere Zeit zurück, weshalb aus diesen aufgrund ei- nes fehlenden zeitlichen Kausalzusammenhangs nicht auf eine Furcht vor flüchtlingsrechtlich relevanter Verfolgung im Zeitpunkt der Ausreise ge- schlossen werden kann (vgl. BVGE 2011/50 E. 3.1.2; 2008/34 E. 7.1).</w:t>
      </w:r>
    </w:p>
    <w:p>
      <w:r>
        <w:rPr>
          <w:b/>
        </w:rPr>
        <w:t>E. 6.2.4.2</w:t>
      </w:r>
    </w:p>
    <w:p>
      <w:r>
        <w:t>Die geltend gemachte Kündigung des Arbeitsverhältnisses des Be- schwerdeführers bei der Gemeinde E._______ infolge seiner (…) Inhaftie- rung (…) Februar 2017 wurde von der Vorinstanz als flüchtlingsrechtlich nicht relevant beurteilt. Diese Einschätzung ist nicht zu beanstanden und wurde auch auf Beschwerdeebene nicht infrage gestellt.</w:t>
      </w:r>
    </w:p>
    <w:p>
      <w:r>
        <w:rPr>
          <w:b/>
        </w:rPr>
        <w:t>E. 6.2.4.3</w:t>
      </w:r>
    </w:p>
    <w:p>
      <w:r>
        <w:t>Für den Zeitraum bis zur Ausreise brachten sie dann nur einen wei- teren konkreten Vorfall vor, nämlich denjenigen vom (…) 2021. Unabhän- gig von der Glaubhaftigkeit dieses Vorbringens ist mit der Vorinstanz einig</w:t>
      </w:r>
    </w:p>
    <w:p>
      <w:r>
        <w:t>D-33/2022 Seite 14 zu gehen, dass diese vorübergehende Festhaltung mangels hinreichender Intensität ebenfalls nicht als ernsthafter Nachteil im Sinne von Art. 3 Abs. 2 AsylG zu qualifizieren ist. An dieser Einschätzung ändern auch Aussagen der Beschwerdeführenden, wonach sie dabei beschimpft, bedroht und ge- schlagen worden seien (vgl. SEM-Akten 31/14, F54, 54/17, F61 ff., 33/12, F 48 f. und 55/19, F47 ff.), nichts, denn nach gängiger Praxis genügen mehrstündige Festnahmen beziehungsweise Festhaltungen, selbst wenn sie von gewissen Tätlichkeiten begleitet sind, grundsätzlich den Anforde- rungen an die Intensität nicht, es sei denn, es müsse noch aus anderen Gründen auf eine künftige Verfolgung stärkerer Intensität geschlossen wer- den (vgl. hierzu Urteil des BVGer D-2311/2018 vom 7. Juni 2019 E. 6.2). Dies ist vorliegend nicht der Fall, da die Beschwerdeführenden eigenen Angaben zufolge nach kurzer Zeit ohne weitere Auflagen wieder freigelas- sen wurden (vgl. SEM-Akten 31/14, F54, 54/17, F61 ff., 33/12, F 48 f. und 55/19, F47 ff.). Ausserdem kann weder den Aussagen der Beschwerdefüh- renden noch den vorliegenden Akten entnommen werden, dass die Sicher- heitsbehörden gegen sie erneut Ermittlungen aufgenommen oder ein Straf- verfahren eingeleitet hätten.</w:t>
      </w:r>
    </w:p>
    <w:p>
      <w:r>
        <w:rPr>
          <w:b/>
        </w:rPr>
        <w:t>E. 6.2.4.4</w:t>
      </w:r>
    </w:p>
    <w:p>
      <w:r>
        <w:t>Soweit die Beschwerdeführenden vorbrachten, immer wieder von der Polizei angehalten und durchsucht worden zu sein (vgl. SEM-Akten 31/14, F52, 54/17, F54 ff., 33/12, F 48 und 55/19, F41 ff.), ist festzuhalten, dass diese Schikanen und Belästigungen mit Blick auf die allgemeine Men- schenrechtslage vor Ort glaubhaft erscheinen. Auch wenn die Behelligun- gen belastend gewesen sein müssen, kann daraus für sich alleine nicht auf eine Gefährdung des Leibes, des Lebens oder der Freiheit geschlossen werden, zumal sie offenbar auch keinen Anlass boten, das Land sofort zu verlassen.</w:t>
      </w:r>
    </w:p>
    <w:p>
      <w:r>
        <w:rPr>
          <w:b/>
        </w:rPr>
        <w:t>E. 6.2.4.5</w:t>
      </w:r>
    </w:p>
    <w:p>
      <w:r>
        <w:t>Obschon der Entschluss zur Ausreise der Beschwerdeführenden aufgrund dieser Erlebnisse, subjektiv betrachtet nachvollziehbar war, be- stand nach dem Gesagten im Ausreisezeitpunkt keine objektiv begründete Furcht vor ernsthaften Nachteilen durch die türkischen Behörden.</w:t>
      </w:r>
    </w:p>
    <w:p>
      <w:r>
        <w:rPr>
          <w:b/>
        </w:rPr>
        <w:t>E. 6.3</w:t>
      </w:r>
    </w:p>
    <w:p>
      <w:r>
        <w:t>Soweit die Beschwerdeführenden geltend machten, sie hätten auf- grund ihrer kurdischen Ethnie respektive des alevitischen Glaubens des Beschwerdeführers verschiedene Schikanen und Benachteiligungen (ins- besondere polizeiliche Repressionen wie Beleidigungen, Beschimpfungen und Anhaltungen) erfahren, ist es zwar durchaus glaubhaft, dass sie im türkischen Alltag als Angehörige der kurdischen Ethnie beziehungsweise des alevitischen Glaubens Diskriminierungen erfahren haben. Indessen</w:t>
      </w:r>
    </w:p>
    <w:p>
      <w:r>
        <w:t>D-33/2022 Seite 15 führen solche allgemein die kurdische und/oder alevitische Bevölkerungs- gruppe betreffenden Nachteile praxisgemäss nicht zur Anerkennung der Flüchtlingseigenschaft, da sie die Schwelle der Asylrelevanz im Sinne von Art. 3 AsylG nicht erreichen. Die lediglich vage und unsubstantiiert vorge- brachten Benachteiligungen als Kurdin respektive als Alevit gingen jeden- falls nicht über die Nachteile hinaus, welche Teile der kurdischen und ale- vitischen Bevölkerung in der Türkei in ähnlicher Weise treffen könnten. Hinzu kommt, dass praxisgemäss sehr strenge Anforderungen für die An- nahme einer Kollektivverfolgung gestellt werden (vgl. BVGE 2014/32 E. 6.1 und 2013/12 E. 6), die im Falle der Kurden und der Aleviten in der Türkei nicht als erfüllt zu erachten sind, dies auch unter Berücksichtigung der aktuellen politischen Entwicklungen in der Türkei (vgl. hierzu Urteile des BVGer E-3917/2021 vom 11. Januar 2022 E. 6.3, D-2759/2020 vom 29. September 2021 E. 7.2 und D-36/2018 vom 12. Oktober 2020 E. 6.2).</w:t>
      </w:r>
    </w:p>
    <w:p>
      <w:r>
        <w:rPr>
          <w:b/>
        </w:rPr>
        <w:t>E. 6.4</w:t>
      </w:r>
    </w:p>
    <w:p>
      <w:r>
        <w:t>Bei dieser Sachlage ist das Bestehen einer asylbeachtlichen Vorverfol- gung respektive Verfolgungsgefahr im Ausreisezeitpunkt zu verneinen. Diese Einschätzung ist auch unter Berücksichtigung der Lageentwicklung in der Türkei – insbesondere dem derzeit vor dem Verfassungsgericht hän- gigen Verbotsverfahren gegen die HDP (vgl. hierzu Süddeutsche Zeitung, Konflikte – Türkei: Verfassungsgericht nimmt Verbotsklage gegen HDP an, 21. Juni 2021, &lt;https://www.sueddeutsche.de/politik/konflikte-tuerkei-ver- fassungsgericht-nimmt-verbotsklage-gegen-hdp-an-dpa.urn-newsml-dpa- com-20090101-210621-99-80279&gt; sowie Freedom House, Freedom in the World 2022: Turkey, &lt;https://freedomhouse.org/country/turkey/freedom- world/2022&gt;; beide letztmals abgerufen am […]) – zu bestätigen. Auf Be- schwerdeebene wurde dem nichts Stichhaltiges entgegengehalten und es wurden auch keine Beweismittel eingereicht, die an dieser Einschätzung etwas zu ändern vermögen. Die Vorinstanz hat demnach ihre Asylgesuche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D-33/2022 Seite 16</w:t>
      </w:r>
    </w:p>
    <w:p>
      <w:r>
        <w:rPr>
          <w:b/>
        </w:rPr>
        <w:t>E. 7.3</w:t>
      </w:r>
    </w:p>
    <w:p>
      <w:r>
        <w:t>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Da die Beschwerdeführen- den mit Verfügung des SEM vom 1. Dezember 2021 wegen Unzulässigkeit des Wegweisungsvollzugs vorläufig aufgenommen wurde (vgl. Dispositiv- ziffer 4 der angefochtenen Verfügung), erübrigen sich praxisgemäss wei- tere Ausführungen zur Zumutbarkeit und Möglichkeit des Wegweisungs- vollzugs.</w:t>
      </w:r>
    </w:p>
    <w:p>
      <w:r>
        <w:rPr>
          <w:b/>
        </w:rPr>
        <w:t>E. 8</w:t>
      </w:r>
    </w:p>
    <w:p>
      <w:r>
        <w:t>Aus diesen Erwägungen ergibt sich, dass die angefochtene Verfügung Bundesrecht nicht verletzt, den rechtserheblichen Sachverhalt richtig so- wie vollständig feststellt (Art. 106 Abs. 1 AsylG). Die Beschwerde ist somit abzuweisen.</w:t>
      </w:r>
    </w:p>
    <w:p>
      <w:r>
        <w:rPr>
          <w:b/>
        </w:rPr>
        <w:t>E. 9.1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rPr>
          <w:b/>
        </w:rPr>
        <w:t>E. 9.2</w:t>
      </w:r>
    </w:p>
    <w:p>
      <w:r>
        <w:t>Eine Parteientschädigung ist beim vorliegenden Verfahrensausgang nicht zuzusprechen (Art. 64 Abs. 1 VwVG; Art. 7 Abs. 1 und 3 VGKE).</w:t>
      </w:r>
    </w:p>
    <w:p>
      <w:r>
        <w:t>D-33/2022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