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D-339/2018 vom 15. Februar 2018</w:t>
      </w:r>
    </w:p>
    <w:p>
      <w:r>
        <w:t>Bundesverwaltungsgericht, 2018-02-15, DE</w:t>
      </w:r>
    </w:p>
    <w:p>
      <w:r>
        <w:rPr>
          <w:b/>
        </w:rPr>
        <w:t xml:space="preserve">Quelle: </w:t>
      </w:r>
      <w:r>
        <w:t>https://mcp.opencaselaw.ch/entscheid/bvger_D-339_2018</w:t>
      </w:r>
    </w:p>
    <w:p>
      <w:r>
        <w:t>FR: TAF D-339/2018 du 15 février 2018</w:t>
      </w:r>
    </w:p>
    <w:p>
      <w:r>
        <w:t>IT: TAF D-339/2018 del 15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 vorbehältlich der Erwägung 8 - einzutreten.</w:t>
      </w:r>
    </w:p>
    <w:p>
      <w:r>
        <w:rPr>
          <w:b/>
        </w:rPr>
        <w:t>E. 2</w:t>
      </w:r>
    </w:p>
    <w:p>
      <w:r>
        <w:t>Die Kognition des Bundesverwaltungsgerichts und die zulässigen Rügen richten sich im Asylbereich nach Art. 106 Abs. 1 AsylG (vgl. BVGE 2014/26 E. 5).</w:t>
      </w:r>
    </w:p>
    <w:p>
      <w:r>
        <w:rPr>
          <w:b/>
        </w:rPr>
        <w:t>E. 3</w:t>
      </w:r>
    </w:p>
    <w:p>
      <w:r>
        <w:t>Dem Begehren um Verfahrensvereinigung wird insofern nachgekommen, als mit Urteil gleichen Datums auch über die Beschwerde der Eltern und des minderjährigen Bruders der Beschwerdeführerin (Verfahren D-343/2018) befunden wird.</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Erstrecken sich Verfolgungsmassnahmen neben der primär betroffenen Person auf Familienangehörige und Verwandte, liegt eine Reflexverfolgung vor. Diese ist flüchtlingsrechtlich relevant, wenn die von der Reflexverfolgung betroffenen Personen ernsthaften Nachteilen im Sinne von Art. 3 Abs. 2 AsylG ausgesetzt sind.</w:t>
      </w:r>
    </w:p>
    <w:p>
      <w:r>
        <w:rPr>
          <w:b/>
        </w:rPr>
        <w:t>E. 6.1</w:t>
      </w:r>
    </w:p>
    <w:p>
      <w:r>
        <w:t>Die Beschwerdeführerin machte keine eigenen Asylgründe geltend, sondern brachte vor, aufgrund der Verfolgung ihrer Eltern eine Reflexverfolgung befürchten zu müssen. In ihrer Beschwerdeschrift verwies die Beschwerdeführerin vollumfänglich auf die Begründung in der Beschwerdeschrift ihrer Eltern und ihres minderjährigen Bruders (Verfahren D-343/2018).</w:t>
      </w:r>
    </w:p>
    <w:p>
      <w:r>
        <w:rPr>
          <w:b/>
        </w:rPr>
        <w:t>E. 6.2</w:t>
      </w:r>
    </w:p>
    <w:p>
      <w:r>
        <w:t>Da die Eltern und der Bruder der Beschwerdeführerin keine eigene Verfolgung geltend machen konnten, erübrigt sich die Prüfung einer Reflexverfolgung der Beschwerdeführerin (vergleiche Urteil D-343/2018 vom 15. Februar 2018).</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Eine Verletzung von völkerrechtlichen Normen, welche zur Unzulässigkeit einer Wegweisung führen könnte, wäre unter dem Aspekt der Zulässigkeit des Wegweisungsvollzugs (vgl. Art. 83 Abs. 3 AuG [SR 142.20]) zu prüfen. Da im vorliegenden Fall bereits die Zumutbarkeit des Wegweisungsvollzugs verneint und deswegen die vorläufige Aufnahme des Beschwerdeführers in die Schweiz verfügt wurde, erübrigt sich eine Prüfung der Zulässigkeit des Wegweisungsvollzugs. Auf den Eventualantrag ist somit nicht einzutreten.</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