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D-3399/2023 vom 21. Juni 2023</w:t>
      </w:r>
    </w:p>
    <w:p>
      <w:r>
        <w:t>Bundesverwaltungsgericht, 2023-06-21, DE</w:t>
      </w:r>
    </w:p>
    <w:p>
      <w:r>
        <w:rPr>
          <w:b/>
        </w:rPr>
        <w:t xml:space="preserve">Quelle: </w:t>
      </w:r>
      <w:r>
        <w:t>https://mcp.opencaselaw.ch/entscheid/bvger_D-3399_2023</w:t>
      </w:r>
    </w:p>
    <w:p>
      <w:r>
        <w:t>FR: TAF D-3399/2023 du 21 juin 2023</w:t>
      </w:r>
    </w:p>
    <w:p>
      <w:r>
        <w:t>IT: TAF D-3399/2023 del 21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frist- und formgerecht eingereichte Beschwerde ist somit einzutreten (Art. 108 Abs. 3 AsylG und Art. 52 Abs. 1 VwVG).</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explizit oder implizit zugestimmt hat, auf das Asylgesuch nicht ein (vgl. BVGE 2017 VI/5 E. 6.2).</w:t>
      </w:r>
    </w:p>
    <w:p>
      <w:r>
        <w:rPr>
          <w:b/>
        </w:rPr>
        <w:t>E. 4.2</w:t>
      </w:r>
    </w:p>
    <w:p>
      <w:r>
        <w:t>Im Fall von unbegleiteten Minderjährigen ohne familiäre Anknüpfungspunkte zu einem anderen Mitgliedstaat gemäss Art. 8 Abs. 4 Dublin-III-VO ist stets derjenige Mitgliedstaat zuständig, in dem der Minderjährige seinen (aktuellen) Antrag auf internationalen Schutz gestellt hat; solche Minderjährige sind mithin vom Aufnahme- oder Wiederaufnahmeverfahren ausgenommen (vgl. Christian Filzwieser / Andrea Sprung, Dublin-III-Verordnung, Das europäische Asylzuständigkeitssystem, 2014, K15 f. zu Art. 8 Dublin-III-VO, m.w.H.).</w:t>
      </w:r>
    </w:p>
    <w:p>
      <w:r>
        <w:rPr>
          <w:b/>
        </w:rPr>
        <w:t>E. 5.1</w:t>
      </w:r>
    </w:p>
    <w:p>
      <w:r>
        <w:t>Der Beschwerdeführer machte geltend, die Vorinstanz habe den rechtserheblichen Sachverhalt unvollständig abgeklärt. Es ist zu prüfen, ob diese verfahrensrechtliche Rüge geeignet ist, eine Kassation der angefochtenen Verfügung herbeizuführen.</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5.3</w:t>
      </w:r>
    </w:p>
    <w:p>
      <w:r>
        <w:t>Der Beschwerdeführer rügte, das SEM habe die Pflicht zur Erstellung des rechtserheblichen Sachverhalts verletzt, indem es kein forensisches Altersgutachten eingeholt habe. Dadurch sei der Sachverhalt unvollständig abgeklärt worden und die Sache sei zwecks Einholung eines Altersgutachtens an die Vorinstanz zurückzuweisen.</w:t>
      </w:r>
    </w:p>
    <w:p>
      <w:r>
        <w:rPr>
          <w:b/>
        </w:rPr>
        <w:t>E. 5.4</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allfälligen Altersgutachtens stellt nur ein Element bei der Beurteilung der Frage der Glaubhaftigkeit einer geltend gemachten Minderjährigkeit dar (vgl. BVGE 2019 I/6 E. 6.1 ff.).</w:t>
      </w:r>
    </w:p>
    <w:p>
      <w:r>
        <w:rPr>
          <w:b/>
        </w:rPr>
        <w:t>E. 5.5</w:t>
      </w:r>
    </w:p>
    <w:p>
      <w:r>
        <w:t>Das Bundesverwaltungsgericht gelangt nach Prüfung der Akten zum Schluss, dass die verfahrensrechtliche Rüge des Beschwerdeführers nicht zu greifen vermag.</w:t>
      </w:r>
    </w:p>
    <w:p>
      <w:r>
        <w:rPr>
          <w:b/>
        </w:rPr>
        <w:t>E. 5.5.1</w:t>
      </w:r>
    </w:p>
    <w:p>
      <w:r>
        <w:t>Der Beschwerdeführer trägt die Beweislast für die von ihm geltend gemachte Minderjährigkeit und es besteht in diesem Zusammenhang kein Rechtsanspruch auf Einholung eines forensischen Altersgutachtens (vgl. die vorstehenden Ausführungen unter E. 5.4). Der Beschwerdeführer hatte anlässlich der EB UMA vom 17. Mai 2023 und im Rahmen des rechtlichen Gehörs zur allfälligen Altersanpassung im ZEMIS vom 1. Juni 2023 umfassend Gelegenheit, sich zu seinem Alter zu äussern. Das SEM hat die entsprechenden Angaben gehört und berücksichtigt. Ebenso hat es die vom Beschwerdeführer vorgelegten Beweismittel entgegengenommen und gewürdigt, und es kam zum Schluss, dass es dem Beschwerdeführer nicht gelungen sei, die geltend gemachte Minderjährigkeit zu belegen oder zumindest glaubhaft zu machen. Eine Überprüfung der Akten ergibt, dass die Angaben des Beschwerdeführers zu seinem Alter in der Tat in erheblichem Masse widersprüchlich sind. Auf dem am 1. Mai 2023 ausgefüllten Personalienblatt gab er an, am (...) geboren und somit im Zeitpunkt der Asylgesuchstellung knapp (...)-jährig zu sein. Bei der EB UMA vom 17. Mai 2023 sagte er hingegen, (...)-jährig zu sein; er sei (...) geboren, den Geburtstag und -monat kenne er nicht. Die Erklärung für den erheblich anderslautenden Eintrag auf dem Personalienblatt, wonach er sich wegen Müdigkeit und Umrechnungsschwierigkeiten einfach ein Datum ausgedacht habe, wirkt wenig überzeugend. Es ist zwar durchaus denkbar und verständlich, dass der Beschwerdeführer damals müde war. Wenn er den Tag und Monat seiner Geburt nicht einmal nach afghanischem Kalender kenne, vermag es aber nicht zu überzeugen, dass er bei der nicht geglückten Umrechnung seines Geburtsjahrs in den gregorianischen Kalender nicht nur ein Geburtsjahr, sondern auch noch einen spezifischen Tag und Monat erfunden haben will. Nachdem der Beschwerdeführer nur wenige Tage zuvor bereits von den kroatischen Behörden nach seinem Alter/Geburtsdatum gefragt wurde und die Altersfrage für das Verfahren in Kroatien ein wichtiges Thema gewesen sei, vermag auch der Einwand des Beschwerdeführers, nicht gedacht zu haben, dass das, was er hierzulande auf dem Personalienblatt eintrage, von Wichtigkeit sein könnte, nicht zu überzeugen. Auch ist die Angabe des Beschwerdeführers, die kroatischen Behörden hätten ihn als 18-jährig registriert, unzutreffend. In Kroatien wurde er vielmehr mit dem Geburtsdatum vom (...) und somit als (...)-jährig - mithin längst volljährig - registriert, und die kroatischen Behörden haben einer Wiederaufnahme des Beschwerdeführers am 18. Mai 2023 ausdrücklich zugestimmt. Die vom Beschwerdeführer geschilderte Arbeitserfahrung als (...) und (...) spricht auch für einen gewissen Grad an Reife und Selbständigkeit. Mit den im vorinstanzlichen Verfahren vorgelegten Beweismitteln vermag der Beschwerdeführer sein Alter nicht zu belegen. Er reichte keine rechtsgenüglichen Identitätsdokumente ein. Seine Identität steht folglich nicht fest und es ist daher auch nicht gesichert, dass die vorgelegten Dokumente ihm zuzuordnen sind. Eine afghanische Tazkira gilt nicht als fälschungssicher und ihr kommt deshalb gemäss geltender Rechtsprechung nur ein verminderter Beweiswert zu. Der Beschwerdeführer hat lediglich eine Kopie eingereicht und selbst bei Vorliegen des Originals besteht die Möglichkeit, dass die darin enthaltenen zeitlichen Angaben über das Geburtsdatum nicht dem wirklichen Alter entsprechen (vgl. BVGE 2019 I/6 E. 6.2, 2013/30 E. 4.2.2). Die vorgelegte Tazkira vermag somit in Bezug auf das Alter des Beschwerdeführers keine genügende Beweiskraft zu entfalten. Gleiches gilt für die beiden Schulzeugnisse und die Personalkarte eines (...). Vor diesem Hintergrund durfte das SEM im Zeitpunkt der Entscheidfällung betreffend die Frage der Minder- respektive Volljährigkeit des Beschwerdeführers vom Vorliegen eines rechtsgenüglich erstellten Sachverhalts ausgehen. Auf die Einholung eines forensischen Altersgutachtens besteht, wie bereits festgestellt, kein Rechtsanspruch und es ist nicht zu beanstanden, dass das SEM vorliegend - nach Abwägung der Anhaltspunkte, welche für oder gegen die Richtigkeit der Altersangaben des Beschwerdeführers sprechen - darauf verzichtet hat.</w:t>
      </w:r>
    </w:p>
    <w:p>
      <w:r>
        <w:rPr>
          <w:b/>
        </w:rPr>
        <w:t>E. 5.5.2</w:t>
      </w:r>
    </w:p>
    <w:p>
      <w:r>
        <w:t>Auch die Vorbringen des Beschwerdeführers in der Rechtsmitteleingabe vom 14. Juni 2023 und die damit vorgelegten Beweismittel geben keinen Anlass für eine andere Einschätzung. Ein afghanischer Impfausweis (Fotokopie) stellt ebenfalls kein rechtsgenügliches Identitätspapier dar. Zudem steht das darin vermerkte Geburtsdatum vom (...) (entspricht im gregorianischen Kalender dem [...]) im Widerspruch zur Angabe des Beschwerdeführers bei der EB UMA, im Jahr (...) geboren zu sein. Gleiches gilt für die Kopie eines Anmeldungs- und Registrierungsformulars des (...). Diese beiden Dokumente vermögen folglich in Bezug auf das Alter und das Geburtsdatum des Beschwerdeführers keinen relevanten Beweiswert zu entfalten. Schliesslich ist auch die Fotografie des Beschwerdeführers kein Beleg für die geltend gemachte Minderjährigkeit. Die Einholung eines Altersgutachtens drängt sich folglich auch gestützt auf die Rechtsmitteleingabe nicht auf.</w:t>
      </w:r>
    </w:p>
    <w:p>
      <w:r>
        <w:rPr>
          <w:b/>
        </w:rPr>
        <w:t>E. 5.6</w:t>
      </w:r>
    </w:p>
    <w:p>
      <w:r>
        <w:t>Aufgrund des Gesagten besteht keine Veranlassung, die angefochtene Verfügung aus formellen Gründen aufzuheben und die Sache zwecks weiterer Sachverhaltsabklärung in Form der Einholung eines Altersgutachtens an die Vorinstanz zurückzuweisen. Der entsprechende Rückweisungsantrag des Beschwerdeführers ist abzuweisen.</w:t>
      </w:r>
    </w:p>
    <w:p>
      <w:r>
        <w:rPr>
          <w:b/>
        </w:rPr>
        <w:t>E. 6</w:t>
      </w:r>
    </w:p>
    <w:p>
      <w:r>
        <w:t>Nachdem der Beschwerdeführer einzig um Kassation der vorinstanzlichen Verfügung zwecks Rückweisung der Sache an das SEM zur Einholung eines Altersgutachtens ersucht hat (vgl. Rechtsbegehren 1 und 2 der Beschwerde vom 14. Juni 2023) und dieser Rückweisungsantrag abzuweisen ist (vgl. E. 5.6), erübrigen sich vorliegend weitere Ausführungen zur vorinstanzlichen Verfügung vom 6. Juni 2023.</w:t>
      </w:r>
    </w:p>
    <w:p>
      <w:r>
        <w:rPr>
          <w:b/>
        </w:rPr>
        <w:t>E. 7</w:t>
      </w:r>
    </w:p>
    <w:p>
      <w:r>
        <w:t>Die Beschwerde ist aufgrund des Gesagten abzuweisen.</w:t>
      </w:r>
    </w:p>
    <w:p>
      <w:r>
        <w:rPr>
          <w:b/>
        </w:rPr>
        <w:t>E. 8</w:t>
      </w:r>
    </w:p>
    <w:p>
      <w:r>
        <w:t>Mit vorliegendem Urteil ist das Beschwerdeverfahren abgeschlossen, weshalb sich die Anträge auf Gewährung der aufschiebenden Wirkung der Beschwerde und auf Verzicht auf die Erhebung eines Kostenvorschusses als gegenstandslos erweisen.</w:t>
      </w:r>
    </w:p>
    <w:p>
      <w:r>
        <w:rPr>
          <w:b/>
        </w:rPr>
        <w:t>E. 9.1</w:t>
      </w:r>
    </w:p>
    <w:p>
      <w:r>
        <w:t>Das Gesuch um Gewährung der unentgeltlichen Prozessführung ist abzuweisen, da die Begehren - wie sich aus den vorstehenden Erwägungen ergibt - als aussichtslos zu bezeichnen waren, weshalb die Voraussetzungen von Art. 65 Abs. 1 VwVG nicht erfüllt sind.</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