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D-3397/2021 vom 16. September 2021</w:t>
      </w:r>
    </w:p>
    <w:p>
      <w:r>
        <w:t>Bundesverwaltungsgericht, 2021-09-16, DE</w:t>
      </w:r>
    </w:p>
    <w:p>
      <w:r>
        <w:rPr>
          <w:b/>
        </w:rPr>
        <w:t xml:space="preserve">Quelle: </w:t>
      </w:r>
      <w:r>
        <w:t>https://mcp.opencaselaw.ch/entscheid/bvger_D-3397_2021</w:t>
      </w:r>
    </w:p>
    <w:p>
      <w:r>
        <w:t>FR: TAF D-3397/2021 du 16 septembre 2021</w:t>
      </w:r>
    </w:p>
    <w:p>
      <w:r>
        <w:t>IT: TAF D-3397/2021 del 16 settembre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 nachdem der Kostenvorschuss innert Frist geleistet wurde.</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verweist zur Begründung seiner Verfügung vom 23. Juni 2021 im Asylpunkt zunächst auf seinen Asylentscheid vom 28. Juni 2019 und das Urteil des Bundesverwaltungsgerichts D-3893/2019 vom 7. Oktober 2019, wonach die Zwangsrekrutierung durch die LTTE, die (...)monatige Inhaftierung im (...)-Camp und die weiteren Probleme mit den Behörden nicht geglaubt werden könnten. Zudem sei festgestellt worden, dass die Beschwerdeführerin kein spezifisches Risikoprofil erfülle. Auch die aktuelle politische Situation in Sri Lanka vermöge diese Einschätzung nicht umzustossen, zumal kein persönlicher Bezug der Beschwerdeführerin zur Präsidentschaftswahl vom 16. November 2019 respektive zu deren Folgen ersichtlich sei. Es gebe zudem zum jetzigen Zeitpunkt keinen Anlass zur Annahme, dass ganze Volks- oder Berufsgruppen unter Präsident Gotabaya Rajapaksa kollektiv einer Verfolgungsgefahr ausgesetzt seien.</w:t>
      </w:r>
    </w:p>
    <w:p>
      <w:r>
        <w:rPr>
          <w:b/>
        </w:rPr>
        <w:t>E. 5.2</w:t>
      </w:r>
    </w:p>
    <w:p>
      <w:r>
        <w:t>In der Beschwerde wird demgegenüber vorgebracht, die Identität der Beschwerdeführerin sei den sri-lankischen Behörden durch ihre Affiliation mit der Regierungsopposition und ihrer Unterstützung der ehemaligen LTTE-Bewegung bekannt geworden. Die Behörden seien über ihre Identität nicht nur in Kenntnis, sondern würden auch aktiv nach ihr suchen. Es sei mit an Sicherheit grenzender Wahrscheinlichkeit davon auszugehen, dass die Behörden aktuell und in naher Zukunft gezielt gegen Oppositionelle oder der Opposition verdächtigte Personen vorgehen. Auch die in C._______ durchgeführten Datenerhebungen der Haushalte seien ein klares Zeichen der voranschreitenden Repressionsmassnahmen und Einschüchterungstaktiken der Behörde. Zudem verfüge Präsident Gotabaya Rajapaksa zunehmend diskriminierende Massnahmen gegen die tamilische Bevölkerung, um diese zu schikanieren. Die Vorinstanz stelle sich ungerechtfertigterweise auf den Standpunkt, dass die Repression keine kollektive Verfolgungsgefahr für bestimmte Bevölkerungsgruppen bedeute. Die Beschwerdeführerin wäre bei einer allfälligen Rückkehr erneuter Inhaftierung, anderweitiger gewaltsamer Einschüchterung oder Schlimmerem schutzlos ausgeliefert. Die über (...) Monate andauernde Haft im (...)-Camp C._______ liege über zehn Jahre zurück und stelle bis heute eine einschneidende und traumatische Lebenserfahrung dar. Es könne und dürfe aus diesem Grund nicht von der Beschwerdeführerin erwartet werden, dass sie in der Lage sei, die Vorkommnisse in so detaillierter und substantiierter Weise vorzubringen, wie dies im unmittelbaren Nachgang der Haft wohl möglich gewesen wäre, wobei auch in diesem Zeitpunkt ihre damit verbundene Betroffenheit unbedingt hätte berücksichtigt werden müssen. In jedem Fall sei den Befragungen der Beschwerdeführerin und ihrer Familie durch das CID Rechnung zu tragen. Dass es den Behörden möglich gewesen sei, die Angehörigen ausfindig zu machen, zeige klar, dass erstere in Besitz ihrer Personalien seien. Zudem würden auf Grundlage des Anti-Terror-Gesetzes willkürliche Verhaftungen erfolgen. Im Rahmen der sogenannten "Deradikalisierungshaft" könne jeder, welcher einer gewaltsamen Handlung oder der Unruhestiftung auch nur verdächtigt werde, bis zu zwei Jahren inhaftiert werden. Diese Haft stelle deshalb eine drohende Konsequenz der Assoziierung der Beschwerdeführerin mit den LTTE und somit eine akute, konkrete beziehungsweise individuelle Gefahr im Falle einer Rückkehr dar.</w:t>
      </w:r>
    </w:p>
    <w:p>
      <w:r>
        <w:rPr>
          <w:b/>
        </w:rPr>
        <w:t>E. 6.1</w:t>
      </w:r>
    </w:p>
    <w:p>
      <w:r>
        <w:t>Wie das SEM zutreffend festhielt, gelangte das Bundesverwaltungsgerichts mit Urteil D-3893/2019 vom 7. Oktober 2019 zum Schluss, dass die von der Beschwerdeführerin geltend gemachte Zwangsrekrutierung durch die LTTE, ihre (...)monatige Inhaftierung im (...)-Camp und die weiteren Probleme mit den Behörden nicht geglaubt werden könnten (vgl. a.a.O. E. 8.7). Eine (erneute) Glaubhaftigkeitsprüfung dieser bereits im ordentlichen Asylverfahren rechtskräftig als unglaubhaft beurteilten Verfolgungsvorbringen ist nicht Gegenstand des vorliegenden Verfahrens. Auf die Vorbringen in der Beschwerde, wonach die Beschwerdeführerin aufgrund ihrer Vorgeschichte den Behörden bekannt und als Folge davon gefährdet sei, ist daher nicht weiter einzugehen.</w:t>
      </w:r>
    </w:p>
    <w:p>
      <w:r>
        <w:rPr>
          <w:b/>
        </w:rPr>
        <w:t>E. 6.2</w:t>
      </w:r>
    </w:p>
    <w:p>
      <w:r>
        <w:t>Was die Ausführungen der Beschwerdeführerin zur allgemeinen Lage in Sri Lanka anbelangt, haben die politischen Entwicklungen in Sri Lanka nicht zu einer Situation geführt, die zu einer Änderung der im Referenzurteil E-1866/2015 vom 15. Juli 2016 (vgl. a.a.O. E. 8) entwickelten Rechtspraxis Anlass geben könnte (vgl. statt vieler Urteil des BVGer E-6312/2019 vom 5. August 2021 E. 5.2.1). Die im Rahmen des hier zu beurteilenden Gesuchs dokumentierte Entwicklung verdeutlicht lediglich, dass die im genannten Referenzurteil erwähnten Risikofaktoren, die zu einer asylrechtlich relevanten Gefährdung von nach Sri Lanka zurückkehrenden tamilischen Personen führen können, nach wie vor aktuell und dementsprechend weiterhin zu prüfen sind.</w:t>
      </w:r>
    </w:p>
    <w:p>
      <w:r>
        <w:rPr>
          <w:b/>
        </w:rPr>
        <w:t>E. 6.3</w:t>
      </w:r>
    </w:p>
    <w:p>
      <w:r>
        <w:t>Das Bundesverwaltungsgericht erwog in seinem Urteil D-3893/2019 vom 7. Oktober 2019, im Falle der Beschwerdeführerin sei ein persönliches Profil, welches die Aufmerksamkeit der sri-lankischen Sicherheitsbehörden auf sich ziehen könnte, so dass sie bei einer Rückkehr mit beachtlicher Wahrscheinlichkeit oder in absehbarer Zukunft asylrelevante Verfolgungsmassnahmen zu befürchten hätte, nicht ersichtlich (vgl. a.a.O. E. 9.3). An dieser Einschätzung ist unter Verweis auf die vollumfänglich zu bestätigenden Ausführungen in der angefochtenen Verfügung vom 23. Juni 2021 (vgl. S. 4 f.) festzuhalten. Nachdem die bisherigen Verfolgungsvorbringen allesamt als unglaubhaft beurteilt wurden, sind keinerlei Hinweise ersichtlich, wonach der Beschwerdeführerin im Falle einer Rückkehr nach Sri Lanka ernsthafte Nachteile im Sinne von Art. 3 AsylG drohen würden. Es erübrigt sich deshalb, auf die weiteren Ausführungen in der Beschwerde im Einzelnen einzugehen, da sie an der Würdigung des Sachverhalts nichts zu ändern vermögen.</w:t>
      </w:r>
    </w:p>
    <w:p>
      <w:r>
        <w:rPr>
          <w:b/>
        </w:rPr>
        <w:t>E. 6.4</w:t>
      </w:r>
    </w:p>
    <w:p>
      <w:r>
        <w:t>Das SEM hat demnach zu Recht die Flüchtlingseigenschaft der Beschwerdeführerin verneint und das Mehrfachgesuch abgewiesen.</w:t>
      </w:r>
    </w:p>
    <w:p>
      <w:r>
        <w:rPr>
          <w:b/>
        </w:rPr>
        <w:t>E. 7.1</w:t>
      </w:r>
    </w:p>
    <w:p>
      <w:r>
        <w:t>Lehnt das SEM das Asylgesuch ab oder tritt es darauf nicht ein, so verfügt es in der Regel die Wegweisung aus der Schweiz und ordnet den Vollzug an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8.3</w:t>
      </w:r>
    </w:p>
    <w:p>
      <w:r>
        <w:t>Bezüglich der Prüfung allfälliger Wegweisungsvollzugshindernisse kann vorab auf die Erwägungen im Urteil des Bundesverwaltungsgerichts D-3893/2019 vom 7. Oktober 2019 verwiesen werden. Darin wurde einlässlich dargelegt, weshalb der Vollzug der Wegweisung in Bezug auf die Beschwerdeführerin nach Sri Lanka zulässig, zumutbar und möglich ist (vgl. a.a.O. E. 12.3 - 12.6). An dieser Einschätzung vermögen auch die jüngsten politischen Entwicklungen in Sri Lanka nichts zu ändern (vgl. etwa Urteil des BVGer E-3664/2021 vom 26. August 2021 S. 9 f., vgl. auch angefochtene Verfügung S. 5 f.).</w:t>
      </w:r>
    </w:p>
    <w:p>
      <w:r>
        <w:rPr>
          <w:b/>
        </w:rPr>
        <w:t>E. 8.4.1</w:t>
      </w:r>
    </w:p>
    <w:p>
      <w:r>
        <w:t>In der Beschwerde wird schliesslich vorgebracht, die gesundheitliche Lage in Sri Lanka aufgrund der Covid-19-Pandemie habe sich im Vergleich zu anderen Ländern in den letzten Monaten derart verschlechtert, dass die Beschwerdeführerin bei einer Rückkehr in eine medizinische Notlage geraten könnte. Besorgniserregend seien in jüngster Zeit vor allem die "neuen" Virusmutationen, welche zu einem rasanten Anstieg der Infektionszahlen führen würden. Die gesundheitliche Lage sei weitgehend ausser Kontrolle geraten, und Sri Lanka werde momentan als Risikogebiet eingestuft. Der Beschwerdeführerin drohe im Falle einer Rückkehr eine Infizierung, wobei nicht damit gerechnet werden könne, dass sie im Falle eines ernsteren Verlaufs die nötige medizinische Hilfe erhielte, um allfällige fatale gesundheitliche Schäden zu verhindern.</w:t>
      </w:r>
    </w:p>
    <w:p>
      <w:r>
        <w:rPr>
          <w:b/>
        </w:rPr>
        <w:t>E. 8.4.2</w:t>
      </w:r>
    </w:p>
    <w:p>
      <w:r>
        <w:t>Wie das SEM zu Recht ausführte, steht die blosse Möglichkeit einer Ansteckung mit SARS-CoV-2 für sich alleine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etwa Urteil des BVGer E-3200/2021 vom 21. Juli 2021 E. 8.4.2 m.w.H.).</w:t>
      </w:r>
    </w:p>
    <w:p>
      <w:r>
        <w:rPr>
          <w:b/>
        </w:rPr>
        <w:t>E. 8.5</w:t>
      </w:r>
    </w:p>
    <w:p>
      <w:r>
        <w:t>Zusammenfassend ist festzustellen, dass die Vorinstanz den Wegweisungsvollzug zu Recht als (weiterhin) zulässig, zumutbar und möglich bezeichnet hat. Die Anordnung einer vorläufigen Aufnahme fällt somit ausser Betracht.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Gründe für eine Rückweisung der Sache an die Vorinstanz sind nicht ersichtlich. Die Beschwerde ist folglich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1. September 2021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