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D-338/2022 vom 13. Mai 2024</w:t>
      </w:r>
    </w:p>
    <w:p>
      <w:r>
        <w:t>Bundesverwaltungsgericht, 2024-05-13, IT</w:t>
      </w:r>
    </w:p>
    <w:p>
      <w:r>
        <w:rPr>
          <w:b/>
        </w:rPr>
        <w:t xml:space="preserve">Quelle: </w:t>
      </w:r>
      <w:r>
        <w:t>https://mcp.opencaselaw.ch/entscheid/bvger_D-338_2022</w:t>
      </w:r>
    </w:p>
    <w:p>
      <w:r>
        <w:t>FR: TAF D-338/2022 du 13 mai 2024</w:t>
      </w:r>
    </w:p>
    <w:p>
      <w:r>
        <w:t>IT: TAF D-338/2022 del 13 maggio 2024</w:t>
      </w:r>
    </w:p>
    <w:p>
      <w:pPr>
        <w:pStyle w:val="Heading2"/>
      </w:pPr>
      <w:r>
        <w:t>Regeste</w:t>
      </w:r>
    </w:p>
    <w:p>
      <w:r>
        <w:t>Asilo (senza esecuzione dell'allontanamento)</w:t>
      </w:r>
    </w:p>
    <w:p>
      <w:pPr>
        <w:pStyle w:val="Heading2"/>
      </w:pPr>
      <w:r>
        <w:t>Erwägungen</w:t>
      </w:r>
    </w:p>
    <w:p>
      <w:r>
        <w:rPr>
          <w:b/>
        </w:rPr>
        <w:t>E. 1</w:t>
      </w:r>
    </w:p>
    <w:p>
      <w:r>
        <w:t>A._______, nata il (...),</w:t>
      </w:r>
    </w:p>
    <w:p>
      <w:r>
        <w:rPr>
          <w:b/>
        </w:rPr>
        <w:t>E. 2</w:t>
      </w:r>
    </w:p>
    <w:p>
      <w:r>
        <w:t>B._______, nato il (...),</w:t>
      </w:r>
    </w:p>
    <w:p>
      <w:r>
        <w:rPr>
          <w:b/>
        </w:rPr>
        <w:t>E. 3</w:t>
      </w:r>
    </w:p>
    <w:p>
      <w:r>
        <w:t>Non si prelevano spese processuali.</w:t>
      </w:r>
    </w:p>
    <w:p>
      <w:r>
        <w:rPr>
          <w:b/>
        </w:rPr>
        <w:t>E. 4</w:t>
      </w:r>
    </w:p>
    <w:p>
      <w:r>
        <w:t>Non sono accordate indennità ripetibili.</w:t>
      </w:r>
    </w:p>
    <w:p>
      <w:r>
        <w:rPr>
          <w:b/>
        </w:rPr>
        <w:t>E. 5</w:t>
      </w:r>
    </w:p>
    <w:p>
      <w:r>
        <w:t>Questa sentenza è comunicata ai ricorrenti, alla SEM e all'autorità cantonale competente. Il giudice unico: Il cancelliere: Daniele Cattaneo Adriano Alari Data di spedizione:</w:t>
      </w:r>
    </w:p>
    <w:p>
      <w:r>
        <w:rPr>
          <w:b/>
        </w:rPr>
        <w:t>E. 10</w:t>
      </w:r>
    </w:p>
    <w:p>
      <w:r>
        <w:t>luglio 2023, consid. 8.3, con riferimenti ivi citati); che come visto in pre- cedenza la ricorrente non ha reso verosimile un’attività di proselitismo in Iran; che pure la conversione al cristianesimo, avvenuta in Grecia, non ap- pare aver suscitato problematiche particolari nel suo circolo familiare (cfr. verbale 2, D74); che inoltre dal suo arrivo in Svizzera la sua fede avrebbe vacillato, tanto da dichiararsi atea alla sua registrazione in Svizzera (cfr. verbale 2, D75-D77); che come osservato in precedenza, la ricorrente 1 non ha neppure addotto che le autorità iraniane avrebbero aperto una pro- cedura penale nei suoi confronti, nemmeno per le sue condivisioni sui so- cial network, nonostante queste sarebbero avvenuto quando ella si trovava ancora in Iran, che di conseguenza, la conversione al cristianesimo e le</w:t>
      </w:r>
    </w:p>
    <w:p>
      <w:r>
        <w:t>D-338/2022 Pagina 7 condivisioni sui social network non risultano rilevanti ai fini del riconosci- mento della qualità di rifugiato, che i problemi coniugali con il marito risultano altresì irrilevanti ai sensi della LAsi; che infatti la ricorrente 1 ha ottenuto il divorzio dallo stesso dalle au- torità iraniane; che in tal senso si rimanda alla motivazione dell’autorità in- feriore nella decisione avversata, che invece, in riferimento al concepimento del figlio (ricorrente 3) al di fuori del matrimonio da parte della ricorrente 1 in un periodo successivo al pro- prio espatrio, nella decisione avversata non viene fatta menzione alcuna circa eventuali motivi soggettivi insorti dopo la fuga ai sensi dell’art. 54 LAsi; che in particolare non è stata effettuata l’analisi del timore di possibili persecuzioni da parte delle autorità statali iraniane nei confronti della ma- dre e del figlio nato al di fuori del matrimonio, limitandosi la SEM ad analiz- zare le conseguenze di tale concepimento dall’ottica familiare; che tale aspetto non risulta essere di secondaria importanza, in quanto, nel caso in cui i timori di una persecuzione dovessero essere confermati, ai ricorrenti andrebbe riconosciuta la qualità di rifugiato, che l'obbligo di motivazione è finalizzato a permettere ai destinatari e a tutte le persone interessate, di comprendere una decisione, eventualmente di impugnarla, in modo da rendere possibile all'autorità di ricorso, se adita, di esercitare convenientemente il suo controllo (cfr. DTF 139 V 496 consid. 5.1, 136 I 184 consid. 2.2.1); che ciò non significa che l'autorità sia tenuta a pronunciarsi in modo esplicito ed esaustivo su tutte le argomentazioni addotte; essa infatti può occuparsi delle sole circostanze rilevanti per il giu- dizio (cfr. DTF 148 III 30 consid. 3.1); che per adempiere a queste esigenze è necessario che essa menzioni, almeno brevemente, i motivi sui quali ha fondato la sua decisione, in modo da consentire agli interessati di apprez- zarne la portata (cfr. DTF 148 III 30 consid. 3.1; DTAF 2013/34 consid. 4.1 e relativi riferimenti, 2012/23 consid. 6.1.2), che in casu l’autorità di prime cure non ha menzionato nemmeno breve- mente la questione relativa ai motivi soggettivi insorti dopo la fuga ex art. 54 LAsi, con particolare riferimento ad eventuali persecuzioni statali ira- niane, che pertanto, poste le considerazioni che precedono, le persecuzioni ad- dotte dai richiedenti a sostegno della loro domanda d’asilo, non appaiono essere verosimili e rilevanti; che tuttavia la SEM non ha analizzato</w:t>
      </w:r>
    </w:p>
    <w:p>
      <w:r>
        <w:t>D-338/2022 Pagina 8 compiutamente le problematiche relative al concepimento del ricorrente 3 al di fuori del matrimonio in un periodo successivo all’espatrio, che di conseguenza il ricorso va parzialmente accolto e gli atti di causa vanno rinviati all’autorità inferiore per il completamento della motivazione e l’emanazione di una nuova decisione (art. 61 PA), che la SEM è invitata ad effettuare un’analisi dei motivi soggettivi insorti dopo la fuga ex art. 54 LAsi, che visto l’esito della procedura, la domanda di assistenza giudiziaria è divenuta priva di oggetto, non si prelevano spese processuali (art. 63 cpv. 1 seg. PA) e non si assegnano indennità ripetibili (art. 111ater LAsi), che la presente pronuncia è definitiva (art. 83 lett. d cifra 1 LTF),</w:t>
      </w:r>
    </w:p>
    <w:p>
      <w:r>
        <w:t>(dispositivo alla pagina seguente)</w:t>
      </w:r>
    </w:p>
    <w:p>
      <w:r>
        <w:t>D-338/2022 Pagina 9 il Tribunale amministrativo federale pronuncia: 1. Il ricorso è parzialmente accolto. 2. I punti 1 a 3 del dispositivo della decisione della SEM del 22 dicembre 2021 sono annullati e gli atti di causa le sono ritrasmessi per la pronuncia di una nuova decisione ai sensi dei considerandi. 3. Non si prelevano spese processuali. 4. Non sono accordate indennità ripetibili.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