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D-3389/2013 vom 19. Juli 2013</w:t>
      </w:r>
    </w:p>
    <w:p>
      <w:r>
        <w:t>Bundesverwaltungsgericht, 2013-07-19, DE</w:t>
      </w:r>
    </w:p>
    <w:p>
      <w:r>
        <w:rPr>
          <w:b/>
        </w:rPr>
        <w:t xml:space="preserve">Quelle: </w:t>
      </w:r>
      <w:r>
        <w:t>https://mcp.opencaselaw.ch/entscheid/bvger_D-3389_2013</w:t>
      </w:r>
    </w:p>
    <w:p>
      <w:r>
        <w:t>FR: TAF D-3389/2013 du 19 juillet 2013</w:t>
      </w:r>
    </w:p>
    <w:p>
      <w:r>
        <w:t>IT: TAF D-3389/2013 del 19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das zur Publikation vorgesehene Urteil des Bundesverwaltungsgerichts D-5699/2011 vom 1. Mai 2013 E. 3.2).</w:t>
      </w:r>
    </w:p>
    <w:p>
      <w:r>
        <w:rPr>
          <w:b/>
        </w:rPr>
        <w:t>E. 2.1</w:t>
      </w:r>
    </w:p>
    <w:p>
      <w:r>
        <w:t>Die Beschwerde ist nicht in einer Amtssprache des Bundes abgefasst. Auf die Ansetzung einer Frist zur Beschwerdeverbesserung kann indessen verzichtet werden, da der in (...) verfassten Beschwerdeeingabe genügend klare, sinngemässe Rechtsbegehren und deren Begründung zu entnehmen sind und ohne Weiteres darüber befunden werden kann.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6.1</w:t>
      </w:r>
    </w:p>
    <w:p>
      <w:r>
        <w:t>Der Beschwerdeführer wurde nicht zu seinem Asylgesuch befragt. Er hat seine Vorbringen jedoch bereits im Asylgesuch vom 30. März 2011 schriftlich dargelegt (vgl. Sachverhalt Bst. A). Zudem wurde ihm in der Folge mit Zwischenverfügung des BFM vom 10. September 2012 ein Katalog von für die vollständige Erstellung des rechtserheblichen Sachverhalts noch zu beantwortenden offenen Fragen zugestellt, wozu er am 7. Oktober 2012 schriftlich Stellung genommen hat (vgl. Sachverhalt Bst. B). Der entscheidwesentliche Sachverhalt erscheint angesichts der schriftlichen Darlegung der Asylgründe soweit erstellt, dass die entscheidrelevanten Elemente vorliegen.</w:t>
      </w:r>
    </w:p>
    <w:p>
      <w:r>
        <w:rPr>
          <w:b/>
        </w:rPr>
        <w:t>E. 6.2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7.1</w:t>
      </w:r>
    </w:p>
    <w:p>
      <w:r>
        <w:t>Das BFM führte zur Begründung seiner Verfügung im Wesentlichen aus, die schriftlichen Vorbringen des Beschwerdeführers liessen darauf schliessen, dass er ernstzunehmende Schwierigkeiten mit den eritreischen Behörden habe. Es sei zu prüfen, ob einer allfälligen Asylgewährung durch die Schweiz der Asylausschlussgrund von Art. 52 Abs. 2 AsylG entgegenstehen würde. Laut Berichten des UNHCR befänden sich zahlreiche eritreische Flüchtlinge und Asylbewerber im Sudan. Vor diesem Hintergrund verkenne das BFM nicht, dass die Lage vor Ort für diese Menschen wie auch für den Beschwerdeführer nicht einfach sei. Dennoch würden keine konkreten Anhaltspunkte für die Annahme bestehen, dass ein weiterer Verbleib im Sudan für den Beschwerdeführer nicht zumutbar oder möglich wäre. Vom UNHCR im Sudan registrierte Flüchtlinge seien einem Flüchtlingslager zugeteilt worden, wo sie sich aufzuhalten hätten und die nötige Versorgung erhielten, wobei sie über kein freies Aufenthaltsrecht für das ganze Land verfügten. Dem Beschwerdeführer sei daher zuzumuten, wieder in das ihm zugewiesene Flüchtlingslager zurückzukehren, falls seine Situation tatsächlich kritisch sein sollte. Seine Befürchtung, nach Eritrea zurückgeschafft zu werden, würde als unbegründet erachtet. Gemäss gesicherten Erkenntnissen sei das Risiko einer Deportation oder Verschleppung für im Sudan vom UNHCR anerkannte Flüchtlinge gering. Das UNHCR registriere vor Ort sämtliche Eritreer, die sich in einem Flüchtlingslager meldeten, unabhängig davon, weshalb sie Eritrea verlassen hätten. In casu lägen keine konkreten Anhaltspunkte dafür vor, dass dem Beschwerdeführer eine Rückführung nach Eritrea drohen könnte. So verfüge er gemäss den Akten nicht über ein geeignetes Risikoprofil, das eine Befürchtung vor einer Verschleppung nach Eritrea objektiv begründen könnte. Es sei ihm nicht gelungen, glaubhaft darzulegen, persönlich faktisch und unmittelbar bedroht zu sein, um unter Verletzung des Non-Refoulement-Prinzips nach Eritrea zurückgeschafft zu werden. Da er den Flüchtlingsstatus durch das UNHCR erhalten habe, hätte er jederzeit die Möglichkeit, sich bei einer Vertretung des UNHCR im Sudan zu melden. Das UNHCR habe den Sudan, welcher der FK beigetreten sei, an seine internationalen Verpflichtungen erinnert. Das Leben in Khartum sei für eritreische Flüchtlinge gewiss nicht einfach. Angesichts des langjährigen Aufenthalts und der gelegentlichen Arbeitstätigkeit des Beschwerdeführers im Sudan könne jedoch davon ausgegangen werden, dass die Hürden für eine zumutbare Existenz in Khartum in casu nicht unüberwindbar seien. Bezüglich der befürchteten Verfolgung durch Verwandte seiner Ehefrau könne er bei den sudanesischen Behörden um Schutz ersuchen. Zudem sei es bislang zu keinen konkreten Vorfällen gekommen, weshalb aus objektiver Sicht nicht von einer einreiserelevanten Gefährdungs- oder Verfolgungssituation ausgegangen werden könne. Sodann stellten eine schwierige Lebenssituation und insofern humanitäre Überlegungen keinen Grund für eine Einreisebewilligung dar. Überdies könnte sich der Beschwerdeführer auf eine grosse im Sudan lebende eritreische Diaspora stützen, die für in Not geratene Landsleute bereitstehe und weitgehend Unterstützung biete. Schliesslich lebten gemäss den Angaben des Beschwerdeführers keine nahen Verwandten oder Bezugspersonen in der Schweiz. Auch sonst seien den Akten keine Hinweise auf allfällige Anknüpfungspunkte zur Schweiz ersichtlich. Aufgrund dessen sei keine besondere Beziehungsnähe gegeben, welche die vorangegangenen Feststellungen umzustossen vermöge. Mithin benötige er den subsidiären Schutz der Schweiz gemäss Art. 52 Abs. 2 AsylG nicht, weshalb ihm zuzumuten sei, im Sudan zu verbleiben.</w:t>
      </w:r>
    </w:p>
    <w:p>
      <w:r>
        <w:rPr>
          <w:b/>
        </w:rPr>
        <w:t>E. 7.2</w:t>
      </w:r>
    </w:p>
    <w:p>
      <w:r>
        <w:t>Die Beschwerde beschränkt sich sinngemäss auf eine Wiederholung der bisherigen Vorbringen. Zusätzlich bringt der Beschwerdeführer vor, (...), würden jetzt in der Schweiz wohnen. Er ersuche darum, sich zusammen mit seiner Familie in die Schweiz niederlassen zu dürfen.</w:t>
      </w:r>
    </w:p>
    <w:p>
      <w:r>
        <w:rPr>
          <w:b/>
        </w:rPr>
        <w:t>E. 8</w:t>
      </w:r>
    </w:p>
    <w:p>
      <w:r>
        <w:t>Die Überprüfung der Akten ergibt, dass das BFM - wenn auch mit wenig differenzierter Begründung - dem Beschwerdeführer zu Recht die Einreise in die Schweiz verweigert und das Asylgesuch abgelehnt hat.</w:t>
      </w:r>
    </w:p>
    <w:p>
      <w:r>
        <w:rPr>
          <w:b/>
        </w:rPr>
        <w:t>E. 8.1</w:t>
      </w:r>
    </w:p>
    <w:p>
      <w:r>
        <w:t>Vorweg ist - im Lichte der bereits erwähnten, neuen Praxis des Bundesverwaltungsgerichts besehen (vgl. vorstehend E. 5.3 bzw. BVGE 2012/26 E. 7 S. 519 f.) - zu prüfen, ob der Beschwerdeführer zum Zeitpunkt der Ausreise aus Eritrea einer Gefährdung im Sinne von Art. 3 Abs. 1 AsylG ausgesetzt war.</w:t>
      </w:r>
    </w:p>
    <w:p>
      <w:r>
        <w:rPr>
          <w:b/>
        </w:rPr>
        <w:t>E. 8.1.1</w:t>
      </w:r>
    </w:p>
    <w:p>
      <w:r>
        <w:t>Die Vorinstanz ging in der angefochtenen Verfügung vom Bestehen einer Gefährdungssituation im Heimatstaat des Beschwerdeführers aus. Sie führte aus, die Ausführungen im Auslandgesuch sowie in der Stellungnahme liessen darauf schliessen, dass der Beschwerdeführer ernstzunehmende Schwierigkeiten mit den eritreischen Behörden habe. Diese Einschätzung erfolgte offenbar ohne differenzierte Prüfung. Sie kann jedenfalls vom Bundesverwaltungsgericht so nicht tel quel bestätigt werden.</w:t>
      </w:r>
    </w:p>
    <w:p>
      <w:r>
        <w:rPr>
          <w:b/>
        </w:rPr>
        <w:t>E. 8.1.2</w:t>
      </w:r>
    </w:p>
    <w:p>
      <w:r>
        <w:t>Gemäss den Angaben des Beschwerdeführers haben ihn die Auswirkungen des im Mai 1998 eskalierten Grenzkonflikts zwischen Eritrea und Äthiopien im Oktober 2006 zur Flucht in den Sudan veranlasst (vgl. Asylgesuch vom 30. März 2011). Demgegenüber führte er in seiner Stellungnahme vom 7. Oktober 2012 aus, er sei nach Abschluss der High-School zum Nationaldienst aufgeboten worden; nach (...) habe er nach bestandener Aufnahmeprüfung das Militär verlassen und sein Studium an L._______ aufnehmen können; jedoch sei L._______ unter militärischer Führung und Verwaltung gestanden und das militärische Training dort fortgesetzt worden, wobei man bereits für kleine Fehler körperlich bestraft worden sei. Um sein Studium frei und ohne militärischen Stress fortsetzen zu können, sei er am (...) illegal in den Sudan ausgereist (vgl. Stellungnahme vom 8. Oktober 2012). Diese Angaben des Beschwerdeführers lassen nicht darauf schliessen, dass er bereits zum Zeitpunkt der Ausreise aus dem Heimatstaat in asylrelevanter Weise bedroht oder verfolgt worden wäre. Allein aus dem Umstand, dass ihm das Studium am L._______ nicht behagte, weil es unter militärischer Obhut organisiert war, und er dabei körperlich diszipliniert wurde, lassen sich noch keine asylbeachtlichen Nachteile beziehungsweise eine begründete Furcht vor solchen ableiten. Selbst wenn von einer Wehrdienstverweigerung oder Desertion des Beschwerdeführers - wofür indes in casu aufgrund der Aktenlage keine konkreten Anhaltspunkte bestehen - ausgegangen würde, wäre eine asylrelevante Verfolgungs- oder Bedrohungssituation gestützt auf die Bestimmung von Art. 3 Abs. 3 AsylG zu verneinen (vgl. vorstehend E. 1.3).</w:t>
      </w:r>
    </w:p>
    <w:p>
      <w:r>
        <w:rPr>
          <w:b/>
        </w:rPr>
        <w:t>E. 8.2</w:t>
      </w:r>
    </w:p>
    <w:p>
      <w:r>
        <w:t>Zugunsten des Beschwerdeführers ist indes davon auszugehen, dass er sein Heimatland illegal verlassen hat. Wie diesbezüglich bereits vorstehend unter E. 5.3 festgehalten, ist unter diesen Umständen die Einreise des Beschwerdeführers trotz allfälligen Bestehens der Flüchtlingseigenschaft und Beziehungsnähe zur Schweiz nicht zu bewilligen, da er aufgrund subjektiver Nachfluchtgründe vom Asyl auszuschliessen ist (vgl. zu subjektiven Nachfluchtgründen BVGE 2009/29 E. 6.2-6.5 [Präzisierung der Rechtsprechung]; im eritreischen Kontext: Urteil des Bundesverwaltungsgerichts D-3892/2008 vom 6. April 2010 E.5.3-5.3.3).</w:t>
      </w:r>
    </w:p>
    <w:p>
      <w:r>
        <w:rPr>
          <w:b/>
        </w:rPr>
        <w:t>E. 8.2.1</w:t>
      </w:r>
    </w:p>
    <w:p>
      <w:r>
        <w:t>Gemäss Art. 11 der "Proclamation No. 24/1992" - welche die Ein- und Ausreise nach und von Eritrea regelt - ist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Urteil des Bundesverwaltungsgerichts D-3892/2008 vom 6. April 2010 E.5.3.2).</w:t>
      </w:r>
    </w:p>
    <w:p>
      <w:r>
        <w:rPr>
          <w:b/>
        </w:rPr>
        <w:t>E. 8.2.2</w:t>
      </w:r>
    </w:p>
    <w:p>
      <w:r>
        <w:t>Aufgrund der Akten ist davon auszugehen, dass der Beschwerdeführer seinen Heimatstaat im Alter von 22 beziehungsweise 23 Jahren illegal, das heisst ohne behördliches Ausreisevisum, verlassen hat, weshalb ihm bei einer Rückkehr in den Heimatstaat eine Freiheitsstrafe bis zu fünf Jahren drohen würde. Somit liegt ein subjektiver Nachfluchtgrund im Sinne von Art. 54 AsylG vor. Mithin würde der Beschwerdeführer, befände er sich in der Schweiz, hier praxisgemäss - und auch im Kontext des zwischenzeitlich neu in Kraft getretenen Art. 3 Abs. 3 AsylG besehen - als Flüchtling anerkannt. Indes würde ihm - unter Anordnung der Wegweisung aus der Schweiz - das Asyl verweigert; als gefährdete Person würde er wegen Unzulässigkeit des Vollzugs im Sinne einer Ersatzmassnahme vorläufig aufgenommen.</w:t>
      </w:r>
    </w:p>
    <w:p>
      <w:r>
        <w:rPr>
          <w:b/>
        </w:rPr>
        <w:t>E. 8.3</w:t>
      </w:r>
    </w:p>
    <w:p>
      <w:r>
        <w:t>Zusammenfassend ist festzustellen, dass es dem Beschwerdeführer nicht gelungen ist, eine zum Zeitpunkt der Ausreise aus Eritrea aktuelle Verfolgung im Sinne von Art. 3 AsylG darzulegen. Da die drohende Verfolgung allein auf subjektive Nachfluchtgründe zurückzuführen ist, ist ihm die Einreisebewilligung zu verweigern und das Asylgesuch aus dem Ausland abzulehnen. Bei dieser Sachlage erübrigen sich weitere Erörterungen zum Schutz beziehungsweise zur Zumutbarkeit des Verbleibs im Drittstaat - in casu der Sudan - und zu einer allfälligen Beziehungsnähe zur Schweiz. Es erübrigt sich auch, auf die weiteren Vorbringen in der Beschwerde einzugehen, da diese keine neuen Begründungselemente enthalten, welche geeignet wären, die Einschätzung des BFM entscheidend zu relativieren. Das BFM hat demnach dem Beschwerdeführer im Ergebnis zu Recht die Einreise in die Schweiz verweigert und das Asylgesuch abgelehnt.</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