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D-3386/2024 vom 3. Juni 2024</w:t>
      </w:r>
    </w:p>
    <w:p>
      <w:r>
        <w:t>Bundesverwaltungsgericht, 2024-06-03, DE</w:t>
      </w:r>
    </w:p>
    <w:p>
      <w:r>
        <w:rPr>
          <w:b/>
        </w:rPr>
        <w:t xml:space="preserve">Quelle: </w:t>
      </w:r>
      <w:r>
        <w:t>https://mcp.opencaselaw.ch/entscheid/bvger_D-3386_2024</w:t>
      </w:r>
    </w:p>
    <w:p>
      <w:r>
        <w:t>FR: TAF D-3386/2024 du 3 juin 2024</w:t>
      </w:r>
    </w:p>
    <w:p>
      <w:r>
        <w:t>IT: TAF D-3386/2024 del 3 giugno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 33 VGG; Art. 83 Bst. d Ziff. 1 BGG).</w:t>
      </w:r>
    </w:p>
    <w:p>
      <w:r>
        <w:rPr>
          <w:b/>
        </w:rPr>
        <w:t>E. 1.2</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48 Abs. 1 VwVG). Auf die frist- und formgerecht eingereichte Beschwerde ist somit einzutreten (Art. 108 Abs. 3 AsylG und Art. 52 Abs. 1 VwVG).</w:t>
      </w:r>
    </w:p>
    <w:p>
      <w:r>
        <w:rPr>
          <w:b/>
        </w:rPr>
        <w:t>E. 2</w:t>
      </w:r>
    </w:p>
    <w:p>
      <w:r>
        <w:t>Über offensichtlich unbegründete Beschwerden wird in einzelrichterlicher Zuständigkeit mit Zustimmung eines zweiten Richters beziehungsweise einer zweiten Richterin entschieden (Art. 111 Bst. e AsylG). Wie nachfolgend aufgezeigt, handelt es sich vorliegend um eine solche, weshalb das Urteil nur summarisch zu begründen ist (Art. 111a Abs. 2 AsylG). Gestützt auf Art. 111a Abs. 1 AsylG wurde auf einen Schriftenwechsel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zuständigen Staats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explizit oder implizit zugestimmt hat, auf das Asylgesuch nicht ein (vgl. BVGE 2017 VI/5 E. 6.2).</w:t>
      </w:r>
    </w:p>
    <w:p>
      <w:r>
        <w:rPr>
          <w:b/>
        </w:rPr>
        <w:t>E. 4.2</w:t>
      </w:r>
    </w:p>
    <w:p>
      <w:r>
        <w:t>Gemäss Art. 3 Abs. 1 Dublin-III-VO wird jeder Asylantrag von einem einzigen Mitgliedstaat geprüft, der nach den Kriterien des Kapitels III (Art. 8 -15 Dublin-III-VO) als zuständiger Staat bestimmt wird (vgl. auch Art. 7 Abs. 1 Dublin-III-VO). Im Rahmen eines Wiederaufnahmeverfahrens (engl.: take back) - wie vorliegend - findet grundsätzlich keine (erneute) Zuständigkeitsprüfung nach Kapitel III statt (vgl. zum Ganzen BVGE 2017 VI/5 E. 6.2 und 8.2.1 m.w.H.).</w:t>
      </w:r>
    </w:p>
    <w:p>
      <w:r>
        <w:rPr>
          <w:b/>
        </w:rPr>
        <w:t>E. 4.3</w:t>
      </w:r>
    </w:p>
    <w:p>
      <w:r>
        <w:t>Der nach der Dublin-III-VO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wiederaufzunehmen (Art. 18 Abs. 1 Bst. d Dublin-III-VO).</w:t>
      </w:r>
    </w:p>
    <w:p>
      <w:r>
        <w:rPr>
          <w:b/>
        </w:rPr>
        <w:t>E. 5.1</w:t>
      </w:r>
    </w:p>
    <w:p>
      <w:r>
        <w:t>Vorliegend ist unbestritten und durch den Abgleich der Fingerabdrücke mit der Zentraleinheit Eurodac belegt, dass die Beschwerdeführenden am 5. August 2019 in Deutschland um Asyl ersucht haben. Die deutschen Behörden haben der Wiederaufnahme der Familie am 16. Mai 2024 in Anwendung von Art. 18 Abs. 1 Bst. d Dublin-III-VO ausdrücklich zugestimmt. Die Zuständigkeit Deutschlands für die Durchführung des Asyl- und Wegweisungsverfahrens der Beschwerdeführenden ist somit gegeben.</w:t>
      </w:r>
    </w:p>
    <w:p>
      <w:r>
        <w:rPr>
          <w:b/>
        </w:rPr>
        <w:t>E. 5.2</w:t>
      </w:r>
    </w:p>
    <w:p>
      <w:r>
        <w:t>Der Einwand der Beschwerdeführenden, sie hätten in Deutschland einen Wegweisungsentscheid erhalten und seien ausreisepflichtig, vermag die sich aus der Dublin-III-VO ergebende Zuständigkeit Deutschlands nicht zu negieren. Auch wenn das Asylverfahren der Beschwerdeführenden in Deutschland bereits rechtskräftig abgeschlossen ist, ist Deutschland gemäss Art. 18 Abs. 1 Bst. d Dublin-III-VO weiterhin für das Verfahren der Beschwerdeführenden bis zu einem allfälligen Wegweisungsvollzug beziehungsweise einer Regelung ihres Aufenthaltsstatus zuständig. Allfällige Einwände respektive neue Asylgründe oder Wegweisungshindernisse haben die Beschwerdeführenden bei den zuständigen deutschen Behörden vorzubringen. Der von den Beschwerdeführenden geäusserte Wunsch um Verbleib hierzulande vermag daran nichts zu ändern, zumal die Dublin-III-VO den Schutzsuchenden kein Recht einräumt, den ihren Antrag prüfenden Staat selber auszuwählen (vgl. auch BVGE 2010/40 E. 8.3).</w:t>
      </w:r>
    </w:p>
    <w:p>
      <w:r>
        <w:rPr>
          <w:b/>
        </w:rPr>
        <w:t>E. 6.1</w:t>
      </w:r>
    </w:p>
    <w:p>
      <w:r>
        <w:t>Weiter ist zu prüfen, ob es im Sinne von Art. 3 Abs. 2 Dublin-III-VO wesentliche Gründe für die Annahme gibt, das Asylverfahren und die Aufnahmebedingungen für Asylsuchende in Deutschland würden systemische Schwachstellen aufweisen, welche eine Gefahr einer unmenschlichen oder entwürdigenden Behandlung im Sinne von Artikel 4 der Charta der Grundrechte der Europäischen Union (entspricht Art. 3 EMRK) mit sich bringen würden.</w:t>
      </w:r>
    </w:p>
    <w:p>
      <w:r>
        <w:rPr>
          <w:b/>
        </w:rPr>
        <w:t>E. 6.2</w:t>
      </w:r>
    </w:p>
    <w:p>
      <w:r>
        <w:t>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6.3</w:t>
      </w:r>
    </w:p>
    <w:p>
      <w:r>
        <w:t>Unter diesen Umständen ist die Anwendung von Art. 3 Abs. 2 Dublin-III-VO nicht gerechtfertigt.</w:t>
      </w:r>
    </w:p>
    <w:p>
      <w:r>
        <w:rPr>
          <w:b/>
        </w:rPr>
        <w:t>E. 7.1</w:t>
      </w:r>
    </w:p>
    <w:p>
      <w:r>
        <w:t>Gemäss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ist zwingend auszuüben, wenn die Überstellung der betroffenen Person in den an sich zuständigen Mitgliedstaat zu einer Verletzung völkerrechtlicher Verpflichtungen der Schweiz führen würde (BVGE 2015/9 E. 8.2.1). Gemäss Art. 29a Abs. 3 AsylV 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7.2</w:t>
      </w:r>
    </w:p>
    <w:p>
      <w:r>
        <w:t>Die Beschwerdeführenden forderten mit Hinweis auf einen Wegweisungsentscheid, den sie in Deutschland erhalten hätten, und unter Verweis auf das Kindeswohl, welches für einen Verbleib der Familie im europäischen Raum spreche, die Anwendung der Ermessensklausel von Art. 17 Abs. 1 Dublin-III-VO.</w:t>
      </w:r>
    </w:p>
    <w:p>
      <w:r>
        <w:rPr>
          <w:b/>
        </w:rPr>
        <w:t>E. 7.3</w:t>
      </w:r>
    </w:p>
    <w:p>
      <w:r>
        <w:t>Es besteht kein Grund zur Annahme, die deutschen Behörden, die der Rückübernahme der Beschwerdeführenden ausdrücklich zugestimmt haben, würden ihnen den Zugang zum Asyl- respektive einem allfälligen Wiederaufnahmeverfahren unter Einhaltung der Regeln der Verfahrensrichtlinie verweigern oder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Im Übrigen stellen auch ein definitiver Entscheid über ein Asylgesuch und die Wegweisung in das Heimatland für sich genommen noch keine Verletzung des Non-Refoulement-Prinzips dar (vgl. BVGE 2017 VI/5 E. 8.5.3.3). Auch liegen keine konkreten Hinweise für die Annahme vor, dass Deutschland den Beschwerdeführenden nach der Überstellung dorthin die ihnen gemäss Aufnahmerichtlinie zustehenden minimalen Lebensbedingungen vorenthalten würde. Sollten die Beschwerdeführenden sich künftig von Behördenvertretern oder Drittpersonen ungerecht oder rechtswidrig behandelt fühlen, ist es ihnen zuzumuten, sich - allenfalls mit Unterstützung karitativer Organisationen vor Ort - an das Justizwesen Deutschlands oder dortige Aufsichtsbehörden zu wenden.</w:t>
      </w:r>
    </w:p>
    <w:p>
      <w:r>
        <w:rPr>
          <w:b/>
        </w:rPr>
        <w:t>E. 7.4</w:t>
      </w:r>
    </w:p>
    <w:p>
      <w:r>
        <w:t>Es bestehen vorliegend auch keine Anhaltspunkte dafür, dass eine Überstellung der Beschwerdeführenden nach Deutschland das - von Deutschland ratifizierte - Übereinkommen vom 20. November 1989 über die Rechte des Kindes (KRK, SR 0.107) verletzen sollte. Bei der Prüfung des Kindeswohls ist das grundlegende Bedürfnis von Kindern zu berücksichtigen, in möglichst engem Kontakt mit ihren Eltern oder einem Elternteil aufwachsen zu können. Ein Anspruch auf Aufenthalt im Staat mit den für ein Kind vorteilhaftesten Lebensbedingungen kann aus der KRK nicht abgeleitet werden (vgl. Urteil des BVGer E-1087/2023 vom 1. März 2023 E. 8.4). Indem das SEM die Beschwerdeführenden als familiäre Einheit erkannt und beurteilt hat, hat es das Kindeswohl berücksichtigt, und es sind keine Hinweise erkennbar, dass in Deutschland die Gefahr bestehen könnte, die Kinder würden von ihren Eltern getrennt.</w:t>
      </w:r>
    </w:p>
    <w:p>
      <w:r>
        <w:rPr>
          <w:b/>
        </w:rPr>
        <w:t>E. 7.5</w:t>
      </w:r>
    </w:p>
    <w:p>
      <w:r>
        <w:t>Hinsichtlich der Vorbringen zur gesundheitlichen Situation (Beschwerdeführer: gelegentlicher Schwindel nach Gehirnerschütterung im Jahr 2014; Beschwerdeführerin: psychische Belastung; vgl. auch medizinische Unterlagen in den SEM-Akten: (...)-40 [Beschwerdeführer: ev. Angststörung, Schlafstörung], (...)-41 [Kind D._______: gesund] (...)-42 [Kind C._______: gesund, Kontrolle bei Zahnarzt], (...)-49 [Beschwerdeführerin: (...) aktuell ohne Beschwerden, ev. Angststörung, Schlafstörung]) ist darauf hinzuweisen, dass eine zwangsweise Rückweisung von Personen mit gesundheitlichen Problemen nur ganz ausnahmsweise einen Verstoss gegen Art. 3 EMRK darstellen kann, insbesondere dann,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bestätigt durch Savran gegen Dänemark 7. Dezember 2021, Grosse Kammer, 57467/15, §§ 121 ff., und zum Ganzen auch BVGE 2017 VI/7 E. 6). Für die von den Beschwerdeführenden dargelegte Situation ist dies nicht ersichtlich und es besteht auch keine Veranlassung für diesbezügliche weitere Abklärungen, zumal allgemein bekannt ist, dass Deutschland über eine ausreichende medizinische Infrastruktur verfügt, und davon ausgegangen werden darf, dass die Beschwerdeführenden dort im Bedarfsfall - wieder (laut Angaben des Beschwerdeführers bereits ein MRI in Deutschland erfolgt) - medizinische Betreuung finden werden. Die Mitgliedstaaten müssen den Antragstellern die erforderliche medizinische Versorgung, die zumindest die Notversorgung und die unbedingt erforderliche Behandlung von Krankheiten und schweren psychischen Störungen umfasst, zugänglich machen (Art. 19 Abs. 1 Aufnahmerichtlinie); Antragstellern mit besonderen Bedürfnissen ist die erforderliche medizinische oder sonstige Hilfe (einschliesslich nötigenfalls einer geeigneten psychologischen Betreuung) zu gewähren (Art. 19 Abs. 2 Aufnahmerichtlinie). Es obliegt den Beschwerdeführenden, sich diesbezüglich gegebenenfalls vor Ort an die zuständigen deutschen Behörden zu wenden.</w:t>
      </w:r>
    </w:p>
    <w:p>
      <w:r>
        <w:rPr>
          <w:b/>
        </w:rPr>
        <w:t>E. 7.6</w:t>
      </w:r>
    </w:p>
    <w:p>
      <w:r>
        <w:t>Nach dem Gesagten konnten die Beschwerdeführenden kein konkretes und ernsthaftes Risiko dartun, wonach ihre Überstellung nach Deutschland die Verletzung völkerrechtlicher Bestimmungen zur Folge hätte. An diesem Ergebnis vermag die erstmals in der Beschwerde erhobene Behauptung, alle Angehörigen der Beschwerdeführenden hielten sich in K._______ auf, selbst bei Wahrunterstellung nichts zu ändern, weshalb dazu keine weiteren Abklärungen vorzunehmen sind.</w:t>
      </w:r>
    </w:p>
    <w:p>
      <w:r>
        <w:rPr>
          <w:b/>
        </w:rPr>
        <w:t>E. 8.1</w:t>
      </w:r>
    </w:p>
    <w:p>
      <w:r>
        <w:t>Der Vorinstanz kommt bei der Anwendung von Art. 29a Abs. 3 AsylV 1 Ermessen zu (vgl. BVGE 2015/9 E.7 f.). Die angefochtene Verfügung ist unter diesem Blickwinkel nicht zu beanstanden. Den Akten sind keine Hinweise auf eine gesetzeswidrige Ermessensausübung (vgl. Art. 106 Abs. 1 Bst. a AsylG) durch das SEM zu entnehmen. Das Bundesverwaltungsgericht enthält sich unter diesen Umständen weiterer Ausführungen zur Frage eines Selbsteintritts.</w:t>
      </w:r>
    </w:p>
    <w:p>
      <w:r>
        <w:rPr>
          <w:b/>
        </w:rPr>
        <w:t>E. 8.2</w:t>
      </w:r>
    </w:p>
    <w:p>
      <w:r>
        <w:t>Nach dem Gesagten besteht kein Grund für eine Anwendung der Ermessensklauseln von Art. 17 Dublin-III-VO. An dieser Stelle bleibt nochmals festzuhalten, dass die Dublin-III-VO den Schutzsuchenden kein Recht einräumt, den ihren Antrag prüfenden Staat selber auszuwählen (vgl. BVGE 2010/45 E. 8.3). Deutschland bleibt somit zuständiger Mitgliedstaat gemäss Dublin-III-VO und ist verpflichtet, die Beschwerdeführenden wiederaufzunehmen.</w:t>
      </w:r>
    </w:p>
    <w:p>
      <w:r>
        <w:rPr>
          <w:b/>
        </w:rPr>
        <w:t>E. 8.3</w:t>
      </w:r>
    </w:p>
    <w:p>
      <w:r>
        <w:t>Das SEM ist demnach zu Recht in Anwendung von Art. 31a Abs. 1 Bst. b AsylG auf die Asylgesuche der Beschwerdeführenden nicht eingetreten, und hat ebenfalls zu Recht die Überstellung nach Deutschland angeordnet. Unter diesen Umständen sind allfällige Vollzugshindernisse gemäss Art. 83 Abs. 3 und 4 AIG (SR 142.20) nicht mehr zu prüfen, da das Fehlen von solchen bereits Voraussetzung des Nichteintretensentscheids gemäss Art. 31a Abs. 1 Bst. b AsylG ist (vgl. BVGE 2015/18 E. 5.2 m.w.H.).</w:t>
      </w:r>
    </w:p>
    <w:p>
      <w:r>
        <w:rPr>
          <w:b/>
        </w:rPr>
        <w:t>E. 9</w:t>
      </w:r>
    </w:p>
    <w:p>
      <w:r>
        <w:t>Die Beschwerde ist aufgrund des Gesagten abzuweisen und die Verfügung des SEM zu bestätigen.</w:t>
      </w:r>
    </w:p>
    <w:p>
      <w:r>
        <w:rPr>
          <w:b/>
        </w:rPr>
        <w:t>E. 10</w:t>
      </w:r>
    </w:p>
    <w:p>
      <w:r>
        <w:t>Mit vorliegendem Urteil ist das Beschwerdeverfahren abgeschlossen, weshalb sich der Antrag auf Gewährung der aufschiebenden Wirkung der Beschwerde als gegenstandslos erweist. Der vorsorglich angeordnete Vollzugsstopp fällt dahin.</w:t>
      </w:r>
    </w:p>
    <w:p>
      <w:r>
        <w:rPr>
          <w:b/>
        </w:rPr>
        <w:t>E. 11.1</w:t>
      </w:r>
    </w:p>
    <w:p>
      <w:r>
        <w:t>Das Gesuch um Gewährung der unentgeltlichen Rechtspflege ist ungeachtet der finanziellen Situation der Beschwerdeführenden abzuweisen, da die Begehren - wie sich aus den vorstehenden Erwägungen ergibt - als aussichtslos zu bezeichnen waren, weshalb die Voraussetzungen von Art. 65 Abs. 1 VwVG nicht erfüllt sind.</w:t>
      </w:r>
    </w:p>
    <w:p>
      <w:r>
        <w:rPr>
          <w:b/>
        </w:rPr>
        <w:t>E. 11.2</w:t>
      </w:r>
    </w:p>
    <w:p>
      <w:r>
        <w:t>Bei diesem Ausgang des Verfahrens sind die Kosten von Fr. 750.- (Art. 1-3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