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D-3386/2015 vom 24. November 2015</w:t>
      </w:r>
    </w:p>
    <w:p>
      <w:r>
        <w:t>Bundesverwaltungsgericht, 2015-11-24, DE</w:t>
      </w:r>
    </w:p>
    <w:p>
      <w:r>
        <w:rPr>
          <w:b/>
        </w:rPr>
        <w:t xml:space="preserve">Quelle: </w:t>
      </w:r>
      <w:r>
        <w:t>https://mcp.opencaselaw.ch/entscheid/bvger_D-3386_2015</w:t>
      </w:r>
    </w:p>
    <w:p>
      <w:r>
        <w:t>FR: TAF D-3386/2015 du 24 novembre 2015</w:t>
      </w:r>
    </w:p>
    <w:p>
      <w:r>
        <w:t>IT: TAF D-3386/2015 del 24 novembre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Vernehmlassung der Vorinstanz vom 9. Juli 2015 wurde dem Beschwerdeführer bisher nicht zur Kenntnis gebracht. Auf eine vorgängige Anhörung in diesem Zusammenhang kann gestützt auf Art. 30 Abs. 2 Bst. c VwVG angesichts des vorliegenden Verfahrensausgangs jedoch verzichtet werden. Die Vernehmlassung wird dem Beschwerdeführer zusammen mit dem Urteil zur Kenntnis zugeschickt. Das Dokument "Hintergrundinformation zum geprüften Länderwissen" wurde vom SEM als "vertraulich / nicht zur Edition" charakterisiert. Eine Offenlegung des wesentlichen Inhalts (im Sinne von Art. 28 VwVG) erfolgte bisher nicht (vgl. auch nachfolgend E. 6.1).</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Andererseits ergibt sich aus dem Anspruch auf rechtliches Gehör (Art. 20 Abs. 2 der Bundesverfassung der Schweizerischen Eidgenossenschaft vom 18. April 1999 [SR 101; BV]) das Recht der Parteien auf vorgängige Äusserung und Anhörung, welches den Betroffenen Einfluss auf die Ermittlung des wesentlichen Sachverhalts sichert, sowie die Pflicht der Behörde, die Vorbringen der Parteien sorgfältig und ernsthaft zu prüfen sowie in der Entscheidfindung zu berücksichtigen. Unerlässliches Gegenstück dazu bildet die Pflicht der Parteien, an der Feststellung des Sachverhalts mitzuwirken (Art. 8 AsylG).</w:t>
      </w:r>
    </w:p>
    <w:p>
      <w:r>
        <w:rPr>
          <w:b/>
        </w:rPr>
        <w:t>E. 5.2.1</w:t>
      </w:r>
    </w:p>
    <w:p>
      <w:r>
        <w:t>Das Bundesverwaltungsgericht stellte in BVGE 2015/10 vom 6. Mai 2015 fest, dass die Vorinstanz eine neue Methode der Herkunftsabklärung für Asylsuchende tibetischer Ethnie eingeführt hat. Dabei wird nicht mehr eine Analyse durch die Fachstelle Lingua (Lingua-Analyse respektive Lingua-Alltagswissensevaluation) durchgeführt, sondern es werden im Rahmen der einlässlichen Anhörung durch den Sachbearbeiter beziehungsweise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a.a.O., E. 5.2.2.1).</w:t>
      </w:r>
    </w:p>
    <w:p>
      <w:r>
        <w:rPr>
          <w:b/>
        </w:rPr>
        <w:t>E. 5.2.2</w:t>
      </w:r>
    </w:p>
    <w:p>
      <w:r>
        <w:t>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keine amtsexternen Sachverständigen mitwirken, sind die zutreffenden Antworten zudem mit Informationen zu belegen, bei deren Beschaffung, Aufbereitung und Präsentation sich die Vorinstanz an den für Informationen über Herkunftsländer (Country of Origin Information [COI]) geltenden Standards zu orientieren hat (vgl. a.a.O., E. 5.2.2.2).</w:t>
      </w:r>
    </w:p>
    <w:p>
      <w:r>
        <w:rPr>
          <w:b/>
        </w:rPr>
        <w:t>E. 5.2.3</w:t>
      </w:r>
    </w:p>
    <w:p>
      <w:r>
        <w:t>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w:t>
      </w:r>
    </w:p>
    <w:p>
      <w:r>
        <w:rPr>
          <w:b/>
        </w:rPr>
        <w:t>E. 5.2.4</w:t>
      </w:r>
    </w:p>
    <w:p>
      <w:r>
        <w:t>Sind die genannten Mindestanforderungen nicht erfüllt, verletzt das SEM die Untersuchungspflicht und den Anspruch auf rechtliches Gehör, weshalb die Sache in der Regel zur Neubeurteilung an die Vorinstanz zurückzuweisen ist. Sind diese Mindestanforderungen indessen erfüllt, untersteht die vom SEM im Rahmen der Anhörung durchgeführte Herkunftsabklärung als Beweismittel der freien Beweiswürdigung (vgl. a.a.O., E. 5.2.3.2).</w:t>
      </w:r>
    </w:p>
    <w:p>
      <w:r>
        <w:rPr>
          <w:b/>
        </w:rPr>
        <w:t>E. 6.1</w:t>
      </w:r>
    </w:p>
    <w:p>
      <w:r>
        <w:t>Im vorliegenden Verfahren reichte die Vorinstanz bezüglich der ersten Mindestanforderung (vgl. oben, E. 5.2.2) auf Vernehmlassungsstufe ein als "vertraulich" bezeichnetes Dokument mit dem Titel "Hintergrundinformation zum geprüften Länderwissen" ein, dem mit Verweis auf die gestellten Fragen und die jeweiligen Antworten des Beschwerdeführers anlässlich der Befragungen zu entnehmen ist, ob diese Antworten nach Ansicht der Vorinstanz korrekt sind und auf welche Informationen - teilweise unter Angabe der dazugehörigen Quellen - sich die Vorinstanz bei der Beurteilung dieser Antworten stützte. Durch dieses Vorgehen wurde die erste Mindestanforderung aus BVGE 2015/10 vorliegend grundsätzlich erfüllt, weshalb die vom SEM durchgeführte Herkunftsabklärung, einschliesslich des auf Vernehmlassungsstufe eingereichten Dokuments, der freien Beweiswürdigung durch das Gericht untersteht (vgl. E. 5.2.4 dieses Urteils). Indessen wurde die zweite Mindestanforderung aus BVGE 2015/10 betreffend den Anspruch auf rechtliches Gehör vorliegend nicht erfüllt. So wurde dem Beschwerdeführer anlässlich der Anhörung selbst zwar Gelegenheit geboten, zu seinen mangelhaften Chinesischkenntnissen (vgl. act. A11/19, F. 28, 29) und dem Umstand, warum er trotz Schulpflicht nicht zur Schule ging, Stellung zu nehmen (vgl. act A11/19, F11 - 20 und F 92; A6/14, Rz. 1.17.03 f.). Bezüglich eines Grossteils seiner Angaben wurde er von der sachbearbeitenden Person jedoch nicht darauf hingewiesen, dass die von ihm gelieferten Informationen nicht den Informationen beziehungsweise Ländererkenntnissen des SEM entsprechen würden. Dies gilt unter anderem für die Auskünfte zur Ausstellung der Identitätskarte und ihrem Aussehen (vgl. act. A11/19, F. 30 - 41), zu den politischen Verhältnissen (Frage zum Gouverneur der Region Tibet und den Parteivorsitzenden) (vgl. act. A11/19, F. 52 - 54), zu den Fernsehsendern (vgl. ebenda, F. 54 - 59) sowie zu den klimatischen Verhältnissen in der Region (vgl. act. A11/19, F. 62, 63). Gleiches trifft zu auf die Fragen betreffend die Autokennzeichen (vgl. act. A11/19, F. 114 - 116), den Standort der Bezirksverwaltung (vgl. ebenda, F. 117, 118), die Autobahn (vgl. ebenda, F. 119) sowie die chinesische Bezeichnung der Autonomen Republik Tibet (vgl. ebenda, F. 125) und die Bezeichnung für Mobiltelefon (vgl. ebenda, F. 128). Die Antworten des Beschwerdeführers auf diese Fragen wurden protokolliert und der Umstand, dass er die Fragen aus Sicht der Vorinstanz falsch beantwortete, fand seinen Niederschlag in der Entscheidbegründung. Die Antworten wurden auch im Dokument "Hintergrundinformationen" vermerkt. Dem Beschwerdeführer selbst wurde jedoch während oder nach der Anhörung nicht die Möglichkeit eröffnet, zu seinen, von der Vorinstanz als tatsachenwidrig, falsch oder unzureichend erachteten Antworten konkrete Einwände anzubringen. Der Beschwerdeführer erhielt auch keine Einsicht in das als "vertraulich" bezeichnete Dokument "Hintergrundinformation zum geprüften Länderwissen". Zwar hat er angesichts überwiegender öffentlicher Geheimhaltungsinteressen keinen Anspruch auf vollumfängliche Einsicht in dieses Aktenstück (vgl. Art. 27 VwVG). Jedoch setzt die rechtsgenügliche Gewährung der Akteneinsicht voraus, dass ihm der wesentliche Inhalt dieses Dokuments zur Kenntnis gebracht wird (vgl. Art. 28 VwVG sowie BVGE 2015/10 E. 5.2.2.3).</w:t>
      </w:r>
    </w:p>
    <w:p>
      <w:r>
        <w:rPr>
          <w:b/>
        </w:rPr>
        <w:t>E. 6.2</w:t>
      </w:r>
    </w:p>
    <w:p>
      <w:r>
        <w:t>Da das SEM nach dem Gesagten vorliegend - trotz Nachreichen der Hintergrundinformation zum geprüften Länderwissen auf Vernehmlassungsstufe - den Anspruch des Beschwerdeführers auf rechtliches Gehör verletzt hat, ist die Sache angesichts des formellen Charakters des Gehörsanspruchs bereits aus diesem Grund an die Vorinstanz zurückzuweisen. Ob auf Beschwerdeebene allenfalls eine Heilung der Gehörsverletzung vorgenommen werden könnte, kann offenbleiben. So gelangt das Gericht - wie nachfolgend erörtert - in freier Beweiswürdigung der vorliegenden Herkunftsabklärung zum Schluss, dass diese nicht genügend begründet ist, um die Behauptung des Beschwerdeführers, in Tibet seine Hauptsozialisation erfahren zu haben, zu widerlegen. Vor diesem Hintergrund ist auch die Berufung der Vorinstanz auf den Grundsatzentscheid BVGE 2014/12 unbehelflich.</w:t>
      </w:r>
    </w:p>
    <w:p>
      <w:r>
        <w:rPr>
          <w:b/>
        </w:rPr>
        <w:t>E. 6.2.1</w:t>
      </w:r>
    </w:p>
    <w:p>
      <w:r>
        <w:t>Zunächst fällt auf, dass das SEM zur Beurteilung der Antworten des Beschwerdeführers zu einem grossen Teil auf Informationen aus der freien Online-Enzyklopädie "Wikipedia" abstellt. In seinem Referenzurteil E-5846/2015 vom 4. August hat sich das Bundesverwaltungsgerichts mit dieser Frage auseinander gesetzt und festgehalten, dass sich Wikipedia zwar für den Einstieg in ein Thema eignen kann, indes grundsätzlich keine zitierfähige Quelle ist, da die dort aufgeschalteten Informationen von jedermann - unabhängig von der fachlichen Qualifikation - beliebig geändert und bearbeitet werden können. In Ausnahmefällen, und nur wenn relevante Informationen in Wikipedia gefunden werden, kann die offene Enzyklopädie zitiert werden, wobei dann immer eine Validierung der Quelle (Bewertung der Objektivität und Verlässlichkeit bezüglich des Autors, der Art der Information, der Herkunft und Darstellung der Information sowie der Absicht, welche mit der Veröffentlichung dieser Information verfolgt wird) und die der Validierung zugrunde liegende Argumentation hinzugefügt werden muss (a.a.O., E. 6.3.1). Zur Lokalisierung der vom Beschwerdeführer in Beschreibung seiner Herkunftsregion angegebenen Orte bediente sich die Vorinstanz der übers Internet zugänglichen Karten und kam zum Schluss, dass die vom Beschwerdeführer genannten Dörfer, Klöster und Flüsse teilweise auf keiner der konsultierten Karten zu finden seien, weshalb davon ausgegangen werden müsse, der Beschwerdeführer habe sich sein geographisches Wissen nur angelernt. Eine zielführende Suche nach den von einer asylsuchenden Person angegebenen geographischen Punkten alleine mittels des genannten Kartenmaterials kann im Tibet-Kontext jedoch aus verschiedenen Gründen schwierig sein. So haben Orte, aber auch Flüsse, Seen und Berge häufig sowohl einen tibetischen als auch einen chinesischen und allenfalls gar einen weiteren Namen in einer anderen Sprache, sind auf den konsultierten Karten indes regelmässig nur mit dem Namen in einer dieser Sprachen vermerkt. Sollte der von einer asylsuchenden Person genannte Name nicht mit dem in den konsultierten Karten verwendeten Namen übereinstimmen, bleibt die gewünschte Lokalisierung in der Regel erfolglos. Ferner dürfte die Schreibweise eines von einer asylsuchenden Person genannten Ortes in lateinischer Schrift häufig unklar sein. Für eine seriöse Suche nach den von einer asylsuchenden Person angegebenen geographischen Punkten dürfte mithin der Beizug einer orts- und allenfalls gar sprachkundigen Person unumgänglich sein. In jedem Fall ist nach dem Gesagten aufgrund der Tatsache, dass die Vorinstanz die vom Beschwerdeführer erwähnten Orte auf den im Internet verfügbaren Karten nicht finden konnte, noch nicht erstellt, dass diese Orte nicht existieren, beziehungsweise sich diese nicht in der Herkunftsregion des Beschwerdeführers befinden (vgl. E. 6.3.1 des Referenzurteils E- 846/2015 vom 4. August 2015).</w:t>
      </w:r>
    </w:p>
    <w:p>
      <w:r>
        <w:rPr>
          <w:b/>
        </w:rPr>
        <w:t>E. 6.2.2</w:t>
      </w:r>
    </w:p>
    <w:p>
      <w:r>
        <w:t>Ferner ist festzustellen, dass die Informationen, auf die das SEM zwecks Beurteilung der Antworten des Beschwerdeführers abstellt, auf einer dünnen Quellenlage basieren. Im Dokument "Hintergrundinformation zum geprüften Länderwissen" wird zu einem Thema in aller Regel nur eine einzige Quelle zitiert. Dies scheint mit Blick auf die für die Beschaffung von COI geltenden Standards insofern problematisch, als dabei im Wesentlichen zu beachten ist, dass eine möglichst grosse Bandbreite an und insbesondere auch unterschiedliche Arten von Quellen zu konsultieren sind. Denn nur so kann sichergestellt werden, dass die Situation im Herkunftsland so objektiv, ausgewogen und verlässlich wie möglich abgebildet wird (vgl. Europäische Union, Gemeinsame EU-Leitlinien für die Bearbeitung von Informationen über Herkunftsländer [COI], April 2008, S. 6-17; zum Ganzen auch Rainer Mattern, COI-Standards: Die Verwendung von Herkunftsländerinformationen [COI] in Entscheiden der Asylinstanzen, in: ASYL 3/2010, S. 4 f.). Dass das Resultat einer Recherche beim Abstellen auf einzelne wenige Quellen anders ausfallen kann, als bei einer Konsultation einer möglichst grossen Bandbreite an Hintergrundinformation, sei anhand der Fragen, ob in der Volksrepublik China sozialisierte Tibeter über Chinesischkenntnisse verfügen und die obligatorische Schulzeit absolvieren, aufgezeigt. Das SEM schätzte es in seinem Entscheid vom 27. April 2015 als höchst unrealistisch ein, dass eine Person im Alter des Beschwerdeführers nur über ausgesprochen geringe Chinesischkenntnisse verfüge (vgl. act. A14/10). Die wenigen vom Beschwerdeführer in der Anhörung verwendeten Bezeichnungen für Kleidungsstücke reichten nach Ansicht der Vorinstanz nicht aus, um seine Sozialisation in der Volksrepublik China zu belegen. Zudem sei es kaum nachvollziehbar, dass er nie die Schule besucht haben wollte, setzten die chinesischen Behörden doch gerade seit dem Zeitpunkt, in den seine Einschulung gefallen sei, die Schulpflicht in den tibetischen Gebieten rigoros um (vgl. act. A14/10, S. 3). Während das U.S. Department of State diese Aussage zu stützen scheint, indem es ausführt, dass Mandarin in Tibet weit verbreitet und im Umgang mit Behörden gebräuchlich sei und auch in den öffentlichen Schulen in Tibet gesprochen werde (vgl. U.S. Department of State, Country Reports on Human Rights Practices for 2013 - China [includes Tibet, Hong Kong, and Macau] - Tibet, 27. Februar 2014), weisen diverse Quellen darauf hin, dass die offizielle Sprache in Tibet zwar Chinesisch ist, die meisten Tibeterinnen und Tibeter - insbesondere jene aus ländlichen Gebieten - aber nur sehr schlecht oder gar kein Chinesisch sprechen (vgl. Inter Press Service, Can China Pacify Its Restive Minorities Peacefully?, 13. Oktober 2014; Wang Shiyong, Tibetan Market Participation in China, 2009, S. 113 und 134,https://helda.helsinki.fi/-bitstream/handle/10138-/21835/tibetanm--pdf?sequence=2, abgerufen am 30. Juli 2015; Nicolas Tournadre, The Dynamics of Tibetan-Chinese Bilingualism, in: China Perspectives 45/2003, Rz. 32). So hätten Tibeter oft keine Beziehung zur chinesischen Bevölkerung (vgl. Tibetan Centre for Human Rights and Democracy [TCHRD], Human Rights Situation in Tibet - Annual Report 2009, 2010, http://de.scribd.com/doc/105358820-/Annual-Report-TCHRD-2009, abgerufen am 30.07.2015). Ferner fehle es in den ländlichen Gebieten Tibets häufig an qualifizierten Lehrpersonen für Chinesisch (vgl. Deutschlandradio, Wohlstand oder Tradition - Chinas Tibetische Minderheit steht unter Druck, 6. Juli 2011; Rong Ma, Education of Ethnic Minorities in Contemporary China, International Symposium on China's Positive Policies in Minority Education: Plural Perspectives, 14. April 2006, S. 12). Auch seien viele Tibeter noch immer Analphabeten (vgl. Human Rights Watch [HRW], "They Say We Should Be Grateful" - Mass Rehousing and Relocation Programs in Tibetan Areas of China, 27. Juni 2013, S. 66, www.hrw.org/sites/default/files/reports/tibet-0613webwcover_0.pdf, abgerufen am 30.07.2015). So werden die von der chinesischen Regierung angegebenen Zahlen zur hohen Einschulungs- und Alphabetisierungsrate in Tibet von westlichen Wissenschaftlern angezweifelt. Die Zeitschrift Tibetan Review berichtete in ihrer Ausgabe von Juni 2011 beispielsweise davon, dass vierzig bis sechzig Prozent der tibetischen Kinder nicht zur Schule gingen (vgl. Kalsang Wangdu, China's minority education policy with reference to Tibet, in: Tibetan Review Juni 2011, S. 20; vgl. ferner Gerard A. Postiglione/Ben Jiao/Melvyn C. Goldstein, Education in the Tibetan Autonomous Region: policies and practices in rural and nomadic communites, in: Janette Ryan, Education reform in China, 2011, S. 92 ff.). Gemäss einer Studie seien zur Durchsetzung der Schulpflicht Geldstrafen für Eltern erhoben worden, welche die Kinder nicht in die Schule schickten. Für viele Haushalte sei es jedoch günstiger, die Strafe zu zahlen, um nicht auf die Arbeitskraft der Kinder verzichten zu müssen (vgl. Postiglione, Gerard A., a.a.O.). In einem Artikel zur Mehrsprachigkeit in China von 2009 wird zudem darauf verwiesen, dass Eltern von Minderheitenkindern den staatlichen Schulen oft misstrauten (vgl. Wang, Yuxian/ JoAnn Phillion, Minority Language Policy and Practice in China: The Need for Multicultural Education, in: International Journal of Multicultural Education, 2009, Vol. 11, Nr. 1, S. 5, 9,http://storage.globalcitizen.net/data/topic/know-ledge/uploads/2011101714920290.pdf, abgerufen am 30.07.2015). Anderen Quellen zufolge, liege das Problem darin, dass die lokalen Beamten unter Druck stehen würden, Daten zur Einschulungsrate zu beschönigen und die tatsächliche Alphabetisierungsrate nicht zu messen (vgl. Washington Post, Illiteracy Jumps in China, Despite 50-Year Campaign to Eradicate It, 27. Juli 2007). Offenkundig lässt eine Gesamtbetrachtung der Quellenlage keine so eindeutigen Schlüsse zu, wie sie die Vorinstanz im angefochtenen Entscheid gezogen hat (Ebenso auch das Referenzurteil E- 846/2015 vom 4. August 2015, E. 6.3.2).</w:t>
      </w:r>
    </w:p>
    <w:p>
      <w:r>
        <w:rPr>
          <w:b/>
        </w:rPr>
        <w:t>E. 6.2.3</w:t>
      </w:r>
    </w:p>
    <w:p>
      <w:r>
        <w:t>Des Weiteren wurden die auf Beschwerdeebene und im Rahmen der Befragungen bei Gelegenheit angebrachten Einwände des Beschwerdeführers (vgl. z.B. A6/14, Rz. 1.17.03 f. und A16/19, F91 ff. und F114) bei der Beurteilung der Glaubhaftigkeit seiner Herkunftsangabe nur ungenügend berücksichtigt und ausgeräumt, wie aufgrund der Ausführungen in E. 6.2.2 dieses Entscheids mit Bezug zu seinen mangelhaften Chinesischkenntnissen und der Schulpflicht klar wird.</w:t>
      </w:r>
    </w:p>
    <w:p>
      <w:r>
        <w:rPr>
          <w:b/>
        </w:rPr>
        <w:t>E. 6.2.4</w:t>
      </w:r>
    </w:p>
    <w:p>
      <w:r>
        <w:t>Schliesslich ist mit Blick auf das auf Vernehmlassungsstufe eingereichte Dokument "Hintergrundinformation zum geprüften Länderwissen" festzustellen, dass der Beschwerdeführer nach Ansicht der Vorinstanz einen nicht unerheblichen Teil der gestellten Fragen korrekt beantworten konnte. Korrekte Antworten sind bei der Beurteilung der Glaubhaftigkeit der Herkunftsangabe des Beschwerdeführers gebührend zu berücksichtigen. So hat eine Beurteilung der Glaubhaftigkeit der Vorbringen von Asylsuchenden nach Lehre und konstanter Praxis in einer Gesamtwürdigung aller Umstände zu erfolgen, wobei eine sorgfältige Abwägung zwischen den für oder gegen die Glaubhaftigkeit sprechenden Argumenten und Indizien vorzunehmen ist (vgl. etwa BVGE 2010/57 E. 2.3 m.w.H.). Gerade weil der Beschwerdeführer nicht völlig unsubstanziierte und haltlose Angaben zu seiner Herkunft aus Tibet gemacht hat, wäre eine bei der Gesamtwürdigung und Evaluation gebührende Berücksichtigung seiner noch nicht beurteilten Angaben von Interesse.</w:t>
      </w:r>
    </w:p>
    <w:p>
      <w:r>
        <w:rPr>
          <w:b/>
        </w:rPr>
        <w:t>E. 6.2.5</w:t>
      </w:r>
    </w:p>
    <w:p>
      <w:r>
        <w:t>Zusammenfassend hat die Vorinstanz den Anspruch auf rechtliches Gehör verletzt (vgl. E. 6.1 dieses Entscheids), selbst wenn sie die in BVGE 2015/10 genannte erste Mindestanforderung erfüllt hat.</w:t>
      </w:r>
    </w:p>
    <w:p>
      <w:r>
        <w:rPr>
          <w:b/>
        </w:rPr>
        <w:t>E. 7</w:t>
      </w:r>
    </w:p>
    <w:p>
      <w:r>
        <w:t>Nach dem Gesagten und angesichts der Tatsache, dass sich die Entscheidungsreife im vorliegenden Fall nicht mit geringem Aufwand herstellen lässt, ist es gestützt auf Art. 61 Abs. 1 VwVG angezeigt, die Sache zur vollständigen und richtigen Sachverhaltsabklärung im Sinne der vorangehenden Erwägungen - unter rechtsgenüglicher Gewährung des rechtlichen Gehörs im Sinne von BVGE 2015/10 - an das SEM als erste Instanz zurückzuweisen.</w:t>
      </w:r>
    </w:p>
    <w:p>
      <w:r>
        <w:rPr>
          <w:b/>
        </w:rPr>
        <w:t>E. 8</w:t>
      </w:r>
    </w:p>
    <w:p>
      <w:r>
        <w:t>Die Beschwerde ist gutzuheissen, soweit die Aufhebung der angefochtenen Verfügung beantragt wird. Der vorinstanzliche Entscheid vom 22. September 2014 ist aufzuheben und die Sache in Anwendung von Art. 61 Abs. 1 in fine VwVG zur vollständigen und richtigen Sachverhaltsermittlung - unter rechtsgenüglicher Gewährung des rechtlichen Gehörs - und Neubeurteilung im Sinne der Erwägungen ans SEM zurückzuweisen.</w:t>
      </w:r>
    </w:p>
    <w:p>
      <w:r>
        <w:rPr>
          <w:b/>
        </w:rPr>
        <w:t>E. 9</w:t>
      </w:r>
    </w:p>
    <w:p>
      <w:r>
        <w:t>Bei dieser Sachlage erübrigt sich eine Auseinandersetzung mit den weiteren Vorbringen in der Beschwerde.</w:t>
      </w:r>
    </w:p>
    <w:p>
      <w:r>
        <w:rPr>
          <w:b/>
        </w:rPr>
        <w:t>E. 10</w:t>
      </w:r>
    </w:p>
    <w:p>
      <w:r>
        <w:t>Bei diesem Ausgang des Verfahrens sind keine Kosten zu erheben (Art. 63 Abs. 1 VwVG), ohnehin wurde der Antrag auf Gewährung der unentgeltlichen Prozessführung gutgeheissen. Der ganz oder teilweise obsiegenden Partei kann von der Beschwerdeinstanz von Amtes wegen oder auf Begehren eine Entschädigung für ihr erwachsene notwendige und verhältnismässig hohe Kosten zugesprochen werden (Art. 64 Abs. 1 VwVG). Da der Beschwerdeführer im Rechtsmittelverfahren nicht vertreten war, ist nicht ersichtlich, welche verhältnismässig hohen Kosten ihm entstanden sein könnten, weshalb ihm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